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Default Extension="jpeg" ContentType="image/jpeg"/>
  <Default Extension="gif" ContentType="image/gif"/>
  <Default Extension="bmp" ContentType="image/bmp"/>
  <Default Extension="svg" ContentType="image/svg+xml"/>
  <Default Extension="webp" ContentType="image/webp"/>
  <Default Extension="tif" ContentType="image/tiff"/>
  <Default Extension="tiff" ContentType="image/tiff"/>
  <Default Extension="emf" ContentType="image/x-emf"/>
  <Default Extension="wmf" ContentType="image/x-wm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docProps/custom.xml" ContentType="application/vnd.openxmlformats-officedocument.custom-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officeDocument/2006/relationships/custom-properties" Target="docProps/custom.xml"/></Relationships>
</file>

<file path=word/document.xml><?xml version="1.0" encoding="utf-8"?>
<w:document xmlns:w="http://schemas.openxmlformats.org/wordprocessingml/2006/main" xmlns:r="http://schemas.openxmlformats.org/officeDocument/2006/relationships" xmlns:w14="http://schemas.microsoft.com/office/word/2010/wordml" xmlns:mc="http://schemas.openxmlformats.org/markup-compatibility/2006" mc:Ignorable="w14">
  <w:body>
    <w:p>
      <w:pPr>
        <w:pStyle w:val="Heading1"/>
      </w:pPr>
      <w:bookmarkStart w:id="0" w:name="pmd-heading-631a9f91-2539-49e9-a4b4-c9ea8cd39543"/>
      <w:r>
        <w:t xml:space="preserve">Interest Rates Disadvantage-Preseason-08-23-2026-PolyPrep</w:t>
      </w:r>
      <w:bookmarkEnd w:id="0"/>
    </w:p>
    <w:p>
      <w:pPr>
        <w:pStyle w:val="Heading2"/>
      </w:pPr>
      <w:bookmarkStart w:id="1" w:name="pmd-heading-718a08f2-4dbd-4ffb-841a-92e9eafd299c"/>
      <w:r>
        <w:t xml:space="preserve">1NC - Interest Rates Disadvantage</w:t>
      </w:r>
      <w:bookmarkEnd w:id="1"/>
    </w:p>
    <w:p>
      <w:pPr>
        <w:pStyle w:val="Heading3"/>
      </w:pPr>
      <w:bookmarkStart w:id="2" w:name="pmd-heading-91ecf906-48bd-474a-8b07-3ff6bb3d04c3"/>
      <w:r>
        <w:t xml:space="preserve">1NC - Interest Rates DA vs. Single Payer</w:t>
      </w:r>
      <w:bookmarkEnd w:id="2"/>
    </w:p>
    <w:p>
      <w:pPr>
        <w:pStyle w:val="Heading4"/>
      </w:pPr>
      <w:bookmarkStart w:id="3" w:name="pmd-heading-86ad45a8-e22e-4586-a3e9-e291e37a475d"/>
      <w:r>
        <w:t xml:space="preserve">1. Interest rates will hold steady in preparation for cuts in 2027, but </w:t>
      </w:r>
      <w:r>
        <w:rPr>
          <w:u w:val="single"/>
        </w:rPr>
        <w:t xml:space="preserve">new inflationary activity</w:t>
      </w:r>
      <w:r>
        <w:t xml:space="preserve"> could cause the Federal Reserve to hike rates</w:t>
      </w:r>
      <w:bookmarkEnd w:id="3"/>
    </w:p>
    <w:p>
      <w:r>
        <w:rPr>
          <w:rStyle w:val="Style13ptBold"/>
        </w:rPr>
        <w:t xml:space="preserve">Goldman Sachs, 26</w:t>
      </w:r>
    </w:p>
    <w:p>
      <w:r>
        <w:t xml:space="preserve">[Goldman Sachs, 06/09/2026, Goldman Sachs Macroeconomics“Why the Fed Is Unlikely to Cut Rates This Year”, https://www.goldmansachs.com/insights/articles/why-the-fed-is-unlikely-to-cut-rates-this-year, //PolyPrep AD]</w:t>
      </w:r>
    </w:p>
    <w:p>
      <w:r>
        <w:rPr>
          <w:rStyle w:val="StyleUnderline"/>
          <w:u w:val="single"/>
        </w:rPr>
        <w:t xml:space="preserve">Goldman Sachs Research doesn’t expect the Federal Reserve to lower rates until 2027.</w:t>
      </w:r>
      <w:r>
        <w:rPr>
          <w:sz w:val="22"/>
          <w:szCs w:val="22"/>
        </w:rPr>
        <w:t xml:space="preserve"> David Mericle, </w:t>
      </w:r>
      <w:r>
        <w:rPr>
          <w:rStyle w:val="StyleUnderline"/>
          <w:u w:val="single"/>
          <w:highlight w:val="yellow"/>
        </w:rPr>
        <w:t xml:space="preserve">chief US economist</w:t>
      </w:r>
      <w:r>
        <w:rPr>
          <w:sz w:val="22"/>
          <w:szCs w:val="22"/>
        </w:rPr>
        <w:t xml:space="preserve">, has </w:t>
      </w:r>
      <w:r>
        <w:rPr>
          <w:rStyle w:val="StyleUnderline"/>
          <w:sz w:val="22"/>
          <w:szCs w:val="22"/>
          <w:u w:val="single"/>
          <w:highlight w:val="yellow"/>
        </w:rPr>
        <w:t xml:space="preserve">pushed</w:t>
      </w:r>
      <w:r>
        <w:rPr>
          <w:sz w:val="22"/>
          <w:szCs w:val="22"/>
        </w:rPr>
        <w:t xml:space="preserve"> his </w:t>
      </w:r>
      <w:r>
        <w:rPr>
          <w:rStyle w:val="StyleUnderline"/>
          <w:sz w:val="22"/>
          <w:szCs w:val="22"/>
          <w:u w:val="single"/>
        </w:rPr>
        <w:t xml:space="preserve">projection for </w:t>
      </w:r>
      <w:r>
        <w:rPr>
          <w:rStyle w:val="StyleUnderline"/>
          <w:sz w:val="22"/>
          <w:szCs w:val="22"/>
          <w:u w:val="single"/>
          <w:highlight w:val="yellow"/>
        </w:rPr>
        <w:t xml:space="preserve">the final two rate cuts in this cycle to June and December 2027</w:t>
      </w:r>
      <w:r>
        <w:rPr>
          <w:sz w:val="22"/>
          <w:szCs w:val="22"/>
        </w:rPr>
        <w:t xml:space="preserve"> (from December 2026 and March 2027 previously).</w:t>
      </w:r>
    </w:p>
    <w:p>
      <w:r>
        <w:rPr>
          <w:rStyle w:val="StyleUnderline"/>
          <w:sz w:val="22"/>
          <w:szCs w:val="22"/>
          <w:u w:val="single"/>
          <w:highlight w:val="yellow"/>
        </w:rPr>
        <w:t xml:space="preserve">US economic activity and labor market data “have been stronger than</w:t>
      </w:r>
      <w:r>
        <w:rPr>
          <w:rStyle w:val="StyleUnderline"/>
          <w:sz w:val="22"/>
          <w:szCs w:val="22"/>
          <w:u w:val="single"/>
        </w:rPr>
        <w:t xml:space="preserve"> we </w:t>
      </w:r>
      <w:r>
        <w:rPr>
          <w:rStyle w:val="StyleUnderline"/>
          <w:sz w:val="22"/>
          <w:szCs w:val="22"/>
          <w:u w:val="single"/>
          <w:highlight w:val="yellow"/>
        </w:rPr>
        <w:t xml:space="preserve">anticipated</w:t>
      </w:r>
      <w:r>
        <w:rPr>
          <w:sz w:val="22"/>
          <w:szCs w:val="22"/>
        </w:rPr>
        <w:t xml:space="preserve"> in recent months, with job growth in particular picking up impressively,” Mericle writes in a report.</w:t>
      </w:r>
    </w:p>
    <w:p>
      <w:r>
        <w:rPr>
          <w:rStyle w:val="StyleUnderline"/>
          <w:sz w:val="22"/>
          <w:szCs w:val="22"/>
          <w:u w:val="single"/>
        </w:rPr>
        <w:t xml:space="preserve">Goldman Sachs Research still anticipates that GDP growth will be somewhat below potential in the second half of this year</w:t>
      </w:r>
      <w:r>
        <w:rPr>
          <w:sz w:val="22"/>
          <w:szCs w:val="22"/>
        </w:rPr>
        <w:t xml:space="preserve">, as higher oil prices weigh on spending. But the team now expects the unemployment rate, which stood at 4.3% in May, to rise only a touch further this year to 4.4%, down from a previous forecast of 4.6%. </w:t>
      </w:r>
    </w:p>
    <w:p>
      <w:r>
        <w:rPr>
          <w:sz w:val="22"/>
          <w:szCs w:val="22"/>
        </w:rPr>
        <w:t xml:space="preserve">This rise in unemployment would not be “enough to create a sense of urgency to lower the funds rate,” Mericle writes.</w:t>
      </w:r>
    </w:p>
    <w:p>
      <w:r>
        <w:rPr>
          <w:sz w:val="22"/>
          <w:szCs w:val="22"/>
        </w:rPr>
        <w:t xml:space="preserve">What is the forecast for US inflation in 2026?</w:t>
      </w:r>
    </w:p>
    <w:p>
      <w:r>
        <w:rPr>
          <w:rStyle w:val="StyleUnderline"/>
          <w:sz w:val="22"/>
          <w:szCs w:val="22"/>
          <w:u w:val="single"/>
        </w:rPr>
        <w:t xml:space="preserve">The team estimates that </w:t>
      </w:r>
      <w:r>
        <w:rPr>
          <w:rStyle w:val="StyleUnderline"/>
          <w:sz w:val="22"/>
          <w:szCs w:val="22"/>
          <w:u w:val="single"/>
          <w:highlight w:val="yellow"/>
        </w:rPr>
        <w:t xml:space="preserve">the most natural path</w:t>
      </w:r>
      <w:r>
        <w:rPr>
          <w:rStyle w:val="StyleUnderline"/>
          <w:sz w:val="22"/>
          <w:szCs w:val="22"/>
          <w:u w:val="single"/>
        </w:rPr>
        <w:t xml:space="preserve"> for the</w:t>
      </w:r>
      <w:r>
        <w:rPr>
          <w:sz w:val="22"/>
          <w:szCs w:val="22"/>
        </w:rPr>
        <w:t xml:space="preserve"> Federal Open Market Committee (</w:t>
      </w:r>
      <w:r>
        <w:rPr>
          <w:rStyle w:val="StyleUnderline"/>
          <w:sz w:val="22"/>
          <w:szCs w:val="22"/>
          <w:u w:val="single"/>
        </w:rPr>
        <w:t xml:space="preserve">FOMC</w:t>
      </w:r>
      <w:r>
        <w:rPr>
          <w:sz w:val="22"/>
          <w:szCs w:val="22"/>
        </w:rPr>
        <w:t xml:space="preserve">) </w:t>
      </w:r>
      <w:r>
        <w:rPr>
          <w:rStyle w:val="StyleUnderline"/>
          <w:sz w:val="22"/>
          <w:szCs w:val="22"/>
          <w:u w:val="single"/>
          <w:highlight w:val="yellow"/>
        </w:rPr>
        <w:t xml:space="preserve">is to delay further cuts until the effects</w:t>
      </w:r>
      <w:r>
        <w:rPr>
          <w:rStyle w:val="StyleUnderline"/>
          <w:sz w:val="22"/>
          <w:szCs w:val="22"/>
          <w:u w:val="single"/>
        </w:rPr>
        <w:t xml:space="preserve"> of tariffs, </w:t>
      </w:r>
      <w:r>
        <w:rPr>
          <w:rStyle w:val="StyleUnderline"/>
          <w:u w:val="single"/>
        </w:rPr>
        <w:t xml:space="preserve">higher oil prices and other effects of </w:t>
      </w:r>
      <w:r>
        <w:rPr>
          <w:rStyle w:val="StyleUnderline"/>
          <w:u w:val="single"/>
          <w:highlight w:val="yellow"/>
        </w:rPr>
        <w:t xml:space="preserve">the war in the</w:t>
      </w:r>
      <w:r>
        <w:rPr>
          <w:rStyle w:val="StyleUnderline"/>
          <w:sz w:val="22"/>
          <w:szCs w:val="22"/>
          <w:u w:val="single"/>
          <w:highlight w:val="yellow"/>
        </w:rPr>
        <w:t xml:space="preserve"> Middle Eas</w:t>
      </w:r>
      <w:r>
        <w:rPr>
          <w:rStyle w:val="StyleUnderline"/>
          <w:sz w:val="22"/>
          <w:szCs w:val="22"/>
          <w:u w:val="single"/>
        </w:rPr>
        <w:t xml:space="preserve">t,</w:t>
      </w:r>
      <w:r>
        <w:rPr>
          <w:rStyle w:val="StyleUnderline"/>
          <w:u w:val="single"/>
        </w:rPr>
        <w:t xml:space="preserve"> and the effects of artificial intelligence (AI) demand</w:t>
      </w:r>
      <w:r>
        <w:rPr>
          <w:rStyle w:val="StyleUnderline"/>
          <w:sz w:val="22"/>
          <w:szCs w:val="22"/>
          <w:u w:val="single"/>
        </w:rPr>
        <w:t xml:space="preserve"> </w:t>
      </w:r>
      <w:r>
        <w:rPr>
          <w:rStyle w:val="StyleUnderline"/>
          <w:sz w:val="22"/>
          <w:szCs w:val="22"/>
          <w:u w:val="single"/>
          <w:highlight w:val="yellow"/>
        </w:rPr>
        <w:t xml:space="preserve">have faded</w:t>
      </w:r>
      <w:r>
        <w:rPr>
          <w:sz w:val="22"/>
          <w:szCs w:val="22"/>
        </w:rPr>
        <w:t xml:space="preserve">.</w:t>
      </w:r>
    </w:p>
    <w:p>
      <w:r>
        <w:rPr>
          <w:sz w:val="22"/>
          <w:szCs w:val="22"/>
        </w:rPr>
        <w:t xml:space="preserve">Policy makers are also likely to delay cuts until year-over-year core personal consumption expenditures (PCE) inflation, at 3.3% in April, is closer to the Fed’s 2% target.</w:t>
      </w:r>
    </w:p>
    <w:p>
      <w:r>
        <w:rPr>
          <w:sz w:val="22"/>
          <w:szCs w:val="22"/>
        </w:rPr>
        <w:t xml:space="preserve">“While tariff effects should begin to fade soon, the combined impact of these three forces is likely to remain roughly steady this year, keeping year-over-year core PCE inflation at 3%+ throughout 2026,” Mericle adds.</w:t>
      </w:r>
    </w:p>
    <w:p>
      <w:r>
        <w:rPr>
          <w:rStyle w:val="Emphasis"/>
          <w:sz w:val="22"/>
          <w:szCs w:val="22"/>
          <w:highlight w:val="yellow"/>
        </w:rPr>
        <w:t xml:space="preserve">Fundamental drivers of inflation look softer</w:t>
      </w:r>
      <w:r>
        <w:rPr>
          <w:sz w:val="22"/>
          <w:szCs w:val="22"/>
        </w:rPr>
        <w:t xml:space="preserve">. </w:t>
      </w:r>
      <w:r>
        <w:rPr>
          <w:rStyle w:val="StyleUnderline"/>
          <w:sz w:val="22"/>
          <w:szCs w:val="22"/>
          <w:u w:val="single"/>
        </w:rPr>
        <w:t xml:space="preserve">Wage growth is running half a percentage point below the rate that Goldman Sachs Research estimates</w:t>
      </w:r>
      <w:r>
        <w:rPr>
          <w:sz w:val="22"/>
          <w:szCs w:val="22"/>
        </w:rPr>
        <w:t xml:space="preserve"> to be compatible with 2% inflation. Leading indicators of rent growth also remain very low. As a result, our economists expect inflation to fall to close to 2% in 2027, if there are no further supply shocks.</w:t>
      </w:r>
    </w:p>
    <w:p>
      <w:r>
        <w:rPr>
          <w:sz w:val="22"/>
          <w:szCs w:val="22"/>
        </w:rPr>
        <w:t xml:space="preserve">Could the Fed hike rates this year?</w:t>
      </w:r>
    </w:p>
    <w:p>
      <w:r>
        <w:rPr>
          <w:sz w:val="22"/>
          <w:szCs w:val="22"/>
        </w:rPr>
        <w:t xml:space="preserve">Mericle says </w:t>
      </w:r>
      <w:r>
        <w:rPr>
          <w:rStyle w:val="StyleUnderline"/>
          <w:sz w:val="22"/>
          <w:szCs w:val="22"/>
          <w:u w:val="single"/>
          <w:highlight w:val="yellow"/>
        </w:rPr>
        <w:t xml:space="preserve">Fed rate hikes are unlikely</w:t>
      </w:r>
      <w:r>
        <w:rPr>
          <w:sz w:val="22"/>
          <w:szCs w:val="22"/>
        </w:rPr>
        <w:t xml:space="preserve">—</w:t>
      </w:r>
      <w:r>
        <w:rPr>
          <w:rStyle w:val="StyleUnderline"/>
          <w:sz w:val="22"/>
          <w:szCs w:val="22"/>
          <w:u w:val="single"/>
        </w:rPr>
        <w:t xml:space="preserve">though somewhat more likely than initially thought</w:t>
      </w:r>
      <w:r>
        <w:rPr>
          <w:sz w:val="22"/>
          <w:szCs w:val="22"/>
        </w:rPr>
        <w:t xml:space="preserve">. </w:t>
      </w:r>
    </w:p>
    <w:p>
      <w:r>
        <w:rPr>
          <w:rStyle w:val="StyleUnderline"/>
          <w:sz w:val="22"/>
          <w:szCs w:val="22"/>
          <w:u w:val="single"/>
        </w:rPr>
        <w:t xml:space="preserve">Historically, the Fed has not usually increased rates in response to oil shocks</w:t>
      </w:r>
      <w:r>
        <w:rPr>
          <w:sz w:val="22"/>
          <w:szCs w:val="22"/>
        </w:rPr>
        <w:t xml:space="preserve"> that seemed unlikely to spark sustained high inflation, Mericle points out. And </w:t>
      </w:r>
      <w:r>
        <w:rPr>
          <w:rStyle w:val="Emphasis"/>
          <w:sz w:val="22"/>
          <w:szCs w:val="22"/>
        </w:rPr>
        <w:t xml:space="preserve">our </w:t>
      </w:r>
      <w:r>
        <w:rPr>
          <w:rStyle w:val="Emphasis"/>
          <w:sz w:val="22"/>
          <w:szCs w:val="22"/>
          <w:highlight w:val="yellow"/>
        </w:rPr>
        <w:t xml:space="preserve">economists have not yet seen signs that the inflation shock from the war is broadening out</w:t>
      </w:r>
      <w:r>
        <w:rPr>
          <w:sz w:val="22"/>
          <w:szCs w:val="22"/>
        </w:rPr>
        <w:t xml:space="preserve">—their composite indicator of the risk of more persistent inflation is still at a low level, although a jump in University of Michigan long-term inflation expectations has pushed it slightly higher.</w:t>
      </w:r>
    </w:p>
    <w:p>
      <w:r>
        <w:rPr>
          <w:sz w:val="22"/>
          <w:szCs w:val="22"/>
        </w:rPr>
        <w:t xml:space="preserve">That said, </w:t>
      </w:r>
      <w:r>
        <w:rPr>
          <w:rStyle w:val="StyleUnderline"/>
          <w:sz w:val="22"/>
          <w:szCs w:val="22"/>
          <w:u w:val="single"/>
        </w:rPr>
        <w:t xml:space="preserve">commentary from the Fed has turned more hawkish in recent weeks</w:t>
      </w:r>
      <w:r>
        <w:rPr>
          <w:sz w:val="22"/>
          <w:szCs w:val="22"/>
        </w:rPr>
        <w:t xml:space="preserve">, </w:t>
      </w:r>
      <w:r>
        <w:rPr>
          <w:rStyle w:val="StyleUnderline"/>
          <w:sz w:val="22"/>
          <w:szCs w:val="22"/>
          <w:u w:val="single"/>
        </w:rPr>
        <w:t xml:space="preserve">with</w:t>
      </w:r>
      <w:r>
        <w:rPr>
          <w:sz w:val="22"/>
          <w:szCs w:val="22"/>
        </w:rPr>
        <w:t xml:space="preserve"> many FOMC </w:t>
      </w:r>
      <w:r>
        <w:rPr>
          <w:rStyle w:val="StyleUnderline"/>
          <w:sz w:val="22"/>
          <w:szCs w:val="22"/>
          <w:u w:val="single"/>
        </w:rPr>
        <w:t xml:space="preserve">participants saying</w:t>
      </w:r>
      <w:r>
        <w:rPr>
          <w:sz w:val="22"/>
          <w:szCs w:val="22"/>
        </w:rPr>
        <w:t xml:space="preserve"> that </w:t>
      </w:r>
      <w:r>
        <w:rPr>
          <w:rStyle w:val="Emphasis"/>
          <w:sz w:val="22"/>
          <w:szCs w:val="22"/>
        </w:rPr>
        <w:t xml:space="preserve">hikes are possible if inflation worsens.</w:t>
      </w:r>
    </w:p>
    <w:p/>
    <w:p>
      <w:pPr>
        <w:pStyle w:val="Heading4"/>
      </w:pPr>
      <w:bookmarkStart w:id="4" w:name="pmd-heading-0601ef42-eb1c-470e-a543-8df1f0f0dea7"/>
      <w:r>
        <w:t xml:space="preserve">2. Single payer causes inflation and rate hikes</w:t>
      </w:r>
      <w:bookmarkEnd w:id="4"/>
    </w:p>
    <w:p>
      <w:r>
        <w:rPr>
          <w:rStyle w:val="Style13ptBold"/>
        </w:rPr>
        <w:t xml:space="preserve">Weissman, Slate Senior Editor, 16</w:t>
      </w:r>
    </w:p>
    <w:p/>
    <w:p>
      <w:r>
        <w:t xml:space="preserve">[Jordan, 02/18/2016, Slate,  “The Sanders Campaign Thinks It Can Give Us 5 Percent Economic Growth. It’s Deluded.” https://slate.com/business/2016/02/the-sanders-campaign-is-living-in-an-economic-fantasy-world.html, //Poly Prep AD]</w:t>
      </w:r>
    </w:p>
    <w:p/>
    <w:p>
      <w:r>
        <w:rPr>
          <w:sz w:val="22"/>
          <w:szCs w:val="22"/>
        </w:rPr>
        <w:t xml:space="preserve">By Friedman’s accounting, the first few years of </w:t>
      </w:r>
      <w:r>
        <w:rPr>
          <w:rStyle w:val="StyleUnderline"/>
          <w:sz w:val="22"/>
          <w:szCs w:val="22"/>
          <w:u w:val="single"/>
        </w:rPr>
        <w:t xml:space="preserve">Sanders’ plan would give us</w:t>
      </w:r>
      <w:r>
        <w:rPr>
          <w:sz w:val="22"/>
          <w:szCs w:val="22"/>
        </w:rPr>
        <w:t xml:space="preserve"> just that sort of </w:t>
      </w:r>
      <w:r>
        <w:rPr>
          <w:rStyle w:val="StyleUnderline"/>
          <w:sz w:val="22"/>
          <w:szCs w:val="22"/>
          <w:u w:val="single"/>
        </w:rPr>
        <w:t xml:space="preserve">a jolt</w:t>
      </w:r>
      <w:r>
        <w:rPr>
          <w:sz w:val="22"/>
          <w:szCs w:val="22"/>
        </w:rPr>
        <w:t xml:space="preserve">. In 2017 alone—again, assuming Sanders can pass all his proposals—</w:t>
      </w:r>
      <w:r>
        <w:rPr>
          <w:rStyle w:val="StyleUnderline"/>
          <w:sz w:val="22"/>
          <w:szCs w:val="22"/>
          <w:u w:val="single"/>
          <w:highlight w:val="yellow"/>
        </w:rPr>
        <w:t xml:space="preserve">the country</w:t>
      </w:r>
      <w:r>
        <w:rPr>
          <w:rStyle w:val="StyleUnderline"/>
          <w:sz w:val="22"/>
          <w:szCs w:val="22"/>
          <w:u w:val="single"/>
        </w:rPr>
        <w:t xml:space="preserve"> would get a </w:t>
      </w:r>
      <w:r>
        <w:rPr>
          <w:sz w:val="22"/>
          <w:szCs w:val="22"/>
        </w:rPr>
        <w:t xml:space="preserve">roughly $400 billion boost from things like government infrastructure projects and increased consumer spending resulting from an increase in the minimum wage. </w:t>
      </w:r>
      <w:r>
        <w:rPr>
          <w:rStyle w:val="StyleUnderline"/>
          <w:u w:val="single"/>
        </w:rPr>
        <w:t xml:space="preserve">It </w:t>
      </w:r>
      <w:r>
        <w:rPr>
          <w:rStyle w:val="StyleUnderline"/>
          <w:u w:val="single"/>
          <w:highlight w:val="yellow"/>
        </w:rPr>
        <w:t xml:space="preserve">would get</w:t>
      </w:r>
      <w:r>
        <w:rPr>
          <w:rStyle w:val="StyleUnderline"/>
          <w:u w:val="single"/>
        </w:rPr>
        <w:t xml:space="preserve"> roughly </w:t>
      </w:r>
      <w:r>
        <w:rPr>
          <w:rStyle w:val="StyleUnderline"/>
          <w:u w:val="single"/>
          <w:highlight w:val="yellow"/>
        </w:rPr>
        <w:t xml:space="preserve">another</w:t>
      </w:r>
      <w:r>
        <w:rPr>
          <w:sz w:val="22"/>
          <w:szCs w:val="22"/>
          <w:highlight w:val="yellow"/>
        </w:rPr>
        <w:t xml:space="preserve"> </w:t>
      </w:r>
      <w:r>
        <w:rPr>
          <w:rStyle w:val="StyleUnderline"/>
          <w:sz w:val="22"/>
          <w:szCs w:val="22"/>
          <w:u w:val="single"/>
          <w:highlight w:val="yellow"/>
        </w:rPr>
        <w:t xml:space="preserve">$400 billion injection due to single-payer</w:t>
      </w:r>
      <w:r>
        <w:rPr>
          <w:sz w:val="22"/>
          <w:szCs w:val="22"/>
          <w:highlight w:val="yellow"/>
        </w:rPr>
        <w:t xml:space="preserve">, </w:t>
      </w:r>
      <w:r>
        <w:rPr>
          <w:rStyle w:val="StyleUnderline"/>
          <w:sz w:val="22"/>
          <w:szCs w:val="22"/>
          <w:u w:val="single"/>
          <w:highlight w:val="yellow"/>
        </w:rPr>
        <w:t xml:space="preserve">since Washington would start paying premiums </w:t>
      </w:r>
      <w:r>
        <w:rPr>
          <w:rStyle w:val="Emphasis"/>
          <w:sz w:val="22"/>
          <w:szCs w:val="22"/>
          <w:highlight w:val="yellow"/>
        </w:rPr>
        <w:t xml:space="preserve">before</w:t>
      </w:r>
      <w:r>
        <w:rPr>
          <w:rStyle w:val="StyleUnderline"/>
          <w:sz w:val="22"/>
          <w:szCs w:val="22"/>
          <w:u w:val="single"/>
          <w:highlight w:val="yellow"/>
        </w:rPr>
        <w:t xml:space="preserve"> increasing taxes to cover them</w:t>
      </w:r>
      <w:r>
        <w:rPr>
          <w:sz w:val="22"/>
          <w:szCs w:val="22"/>
        </w:rPr>
        <w:t xml:space="preserve">. Loosely speaking, </w:t>
      </w:r>
      <w:r>
        <w:rPr>
          <w:rStyle w:val="StyleUnderline"/>
          <w:sz w:val="22"/>
          <w:szCs w:val="22"/>
          <w:u w:val="single"/>
        </w:rPr>
        <w:t xml:space="preserve">it would be like dumping the entire Obama stimulus package on the country </w:t>
      </w:r>
      <w:r>
        <w:rPr>
          <w:rStyle w:val="Emphasis"/>
          <w:sz w:val="22"/>
          <w:szCs w:val="22"/>
        </w:rPr>
        <w:t xml:space="preserve">in one year.</w:t>
      </w:r>
    </w:p>
    <w:p>
      <w:r>
        <w:rPr>
          <w:sz w:val="22"/>
          <w:szCs w:val="22"/>
        </w:rPr>
        <w:t xml:space="preserve">Over time, Friedman thinks the push largely from government spending will bring the U.S. back to full employment. As the labor market gets tighter, the improved economy will attract more immigrants, expanding the size of the workforce, and employees will simultaneously become more productive. More people producing more stuff per hour will then sustain the relatively speedy pace of growth under President Sanders, even as things like tax increases take more of a bite.</w:t>
      </w:r>
    </w:p>
    <w:p>
      <w:r>
        <w:rPr>
          <w:sz w:val="22"/>
          <w:szCs w:val="22"/>
        </w:rPr>
        <w:t xml:space="preserve">Is that really so absurd?</w:t>
      </w:r>
    </w:p>
    <w:p>
      <w:r>
        <w:rPr>
          <w:sz w:val="22"/>
          <w:szCs w:val="22"/>
        </w:rPr>
        <w:t xml:space="preserve">The problem with Friedman’s forecast is that it involves a series of questionable assumptions that, stacked on top of each other, aren’t really credible.</w:t>
      </w:r>
    </w:p>
    <w:p>
      <w:r>
        <w:rPr>
          <w:sz w:val="22"/>
          <w:szCs w:val="22"/>
        </w:rPr>
        <w:t xml:space="preserve">Take his stimulus math. In general, economists believe that </w:t>
      </w:r>
      <w:r>
        <w:rPr>
          <w:rStyle w:val="StyleUnderline"/>
          <w:sz w:val="22"/>
          <w:szCs w:val="22"/>
          <w:u w:val="single"/>
          <w:highlight w:val="yellow"/>
        </w:rPr>
        <w:t xml:space="preserve">government spending</w:t>
      </w:r>
      <w:r>
        <w:rPr>
          <w:rStyle w:val="StyleUnderline"/>
          <w:sz w:val="22"/>
          <w:szCs w:val="22"/>
          <w:u w:val="single"/>
        </w:rPr>
        <w:t xml:space="preserve"> is more effective at sparking growth</w:t>
      </w:r>
      <w:r>
        <w:rPr>
          <w:sz w:val="22"/>
          <w:szCs w:val="22"/>
        </w:rPr>
        <w:t xml:space="preserve">—in academic speak, it has a higher “fiscal multiplier”—</w:t>
      </w:r>
      <w:r>
        <w:rPr>
          <w:rStyle w:val="StyleUnderline"/>
          <w:sz w:val="22"/>
          <w:szCs w:val="22"/>
          <w:u w:val="single"/>
        </w:rPr>
        <w:t xml:space="preserve">when the economy is weak than when it’s strong</w:t>
      </w:r>
      <w:r>
        <w:rPr>
          <w:sz w:val="22"/>
          <w:szCs w:val="22"/>
        </w:rPr>
        <w:t xml:space="preserve">. If we’re in a severe recession, $1 of extra federal cash could create $2 or so in growth, as businesses rev back up and the unemployed return to work. But </w:t>
      </w:r>
      <w:r>
        <w:rPr>
          <w:rStyle w:val="StyleUnderline"/>
          <w:sz w:val="22"/>
          <w:szCs w:val="22"/>
          <w:u w:val="single"/>
          <w:highlight w:val="yellow"/>
        </w:rPr>
        <w:t xml:space="preserve">if the economy is already firing on all cylinders</w:t>
      </w:r>
      <w:r>
        <w:rPr>
          <w:sz w:val="22"/>
          <w:szCs w:val="22"/>
        </w:rPr>
        <w:t xml:space="preserve">, tha</w:t>
      </w:r>
      <w:r>
        <w:rPr>
          <w:rStyle w:val="StyleUnderline"/>
          <w:sz w:val="22"/>
          <w:szCs w:val="22"/>
          <w:u w:val="single"/>
        </w:rPr>
        <w:t xml:space="preserve">t same dollar probably won’t lead to much extra growth at all</w:t>
      </w:r>
      <w:r>
        <w:rPr>
          <w:sz w:val="22"/>
          <w:szCs w:val="22"/>
        </w:rPr>
        <w:t xml:space="preserve">, since there won’t be a lot of jobless Americans to hire or unused factory lines to turn back on. Instead, </w:t>
      </w:r>
      <w:r>
        <w:rPr>
          <w:rStyle w:val="Emphasis"/>
          <w:sz w:val="22"/>
          <w:szCs w:val="22"/>
          <w:highlight w:val="yellow"/>
        </w:rPr>
        <w:t xml:space="preserve">it’s more likely to bring about inflation</w:t>
      </w:r>
      <w:r>
        <w:rPr>
          <w:rStyle w:val="StyleUnderline"/>
          <w:sz w:val="22"/>
          <w:szCs w:val="22"/>
          <w:u w:val="single"/>
        </w:rPr>
        <w:t xml:space="preserve">, </w:t>
      </w:r>
      <w:r>
        <w:rPr>
          <w:rStyle w:val="StyleUnderline"/>
          <w:u w:val="single"/>
        </w:rPr>
        <w:t xml:space="preserve">in </w:t>
      </w:r>
      <w:r>
        <w:rPr>
          <w:rStyle w:val="StyleUnderline"/>
          <w:u w:val="single"/>
          <w:highlight w:val="yellow"/>
        </w:rPr>
        <w:t xml:space="preserve">which case the Federal Reserve would likely</w:t>
      </w:r>
      <w:r>
        <w:rPr>
          <w:rStyle w:val="StyleUnderline"/>
          <w:sz w:val="22"/>
          <w:szCs w:val="22"/>
          <w:u w:val="single"/>
          <w:highlight w:val="yellow"/>
        </w:rPr>
        <w:t xml:space="preserve"> </w:t>
      </w:r>
      <w:r>
        <w:rPr>
          <w:rStyle w:val="Emphasis"/>
          <w:sz w:val="22"/>
          <w:szCs w:val="22"/>
          <w:highlight w:val="yellow"/>
        </w:rPr>
        <w:t xml:space="preserve">intervene by raising interest rates</w:t>
      </w:r>
      <w:r>
        <w:rPr>
          <w:sz w:val="22"/>
          <w:szCs w:val="22"/>
          <w:highlight w:val="yellow"/>
        </w:rPr>
        <w:t xml:space="preserve"> </w:t>
      </w:r>
      <w:r>
        <w:rPr>
          <w:rStyle w:val="StyleUnderline"/>
          <w:sz w:val="22"/>
          <w:szCs w:val="22"/>
          <w:u w:val="single"/>
          <w:highlight w:val="yellow"/>
        </w:rPr>
        <w:t xml:space="preserve">to slow the economy and keep prices from rising</w:t>
      </w:r>
      <w:r>
        <w:rPr>
          <w:sz w:val="22"/>
          <w:szCs w:val="22"/>
          <w:highlight w:val="yellow"/>
        </w:rPr>
        <w:t xml:space="preserve">.</w:t>
      </w:r>
    </w:p>
    <w:p>
      <w:r>
        <w:rPr>
          <w:sz w:val="22"/>
          <w:szCs w:val="22"/>
        </w:rPr>
        <w:t xml:space="preserve">Friedman believes government spending could be enormously helpful at first because, again, in his view the U.S. is still stuck in a ditch. He told me he thinks the economy would be roughly $1 trillion larger if it were operating at its potential. The Congressional Budget Office, in contrast, thinks the output gap is about half that size, and its guess is on the high end. Even if Friedman is right on that point—and he might be, since estimating this stuff is tricky—he still assumes that new spending will have an fairly strong effect way past the point at which the economy should hit full employment in his model, when you’d expect the fiscal multiplier to be closer to zero. All the while, </w:t>
      </w:r>
      <w:r>
        <w:rPr>
          <w:rStyle w:val="StyleUnderline"/>
          <w:sz w:val="22"/>
          <w:szCs w:val="22"/>
          <w:u w:val="single"/>
        </w:rPr>
        <w:t xml:space="preserve">inflation averages 3 percent, which is above the Federal Reserve’s target</w:t>
      </w:r>
      <w:r>
        <w:rPr>
          <w:sz w:val="22"/>
          <w:szCs w:val="22"/>
        </w:rPr>
        <w:t xml:space="preserve">, and yet the bank never steps in to cool things off. </w:t>
      </w:r>
      <w:r>
        <w:rPr>
          <w:rStyle w:val="StyleUnderline"/>
          <w:sz w:val="22"/>
          <w:szCs w:val="22"/>
          <w:u w:val="single"/>
        </w:rPr>
        <w:t xml:space="preserve">Both the inflation estimate</w:t>
      </w:r>
      <w:r>
        <w:rPr>
          <w:sz w:val="22"/>
          <w:szCs w:val="22"/>
        </w:rPr>
        <w:t xml:space="preserve">, </w:t>
      </w:r>
      <w:r>
        <w:rPr>
          <w:rStyle w:val="StyleUnderline"/>
          <w:sz w:val="22"/>
          <w:szCs w:val="22"/>
          <w:u w:val="single"/>
        </w:rPr>
        <w:t xml:space="preserve">which</w:t>
      </w:r>
      <w:r>
        <w:rPr>
          <w:sz w:val="22"/>
          <w:szCs w:val="22"/>
        </w:rPr>
        <w:t xml:space="preserve"> still </w:t>
      </w:r>
      <w:r>
        <w:rPr>
          <w:rStyle w:val="StyleUnderline"/>
          <w:sz w:val="22"/>
          <w:szCs w:val="22"/>
          <w:u w:val="single"/>
        </w:rPr>
        <w:t xml:space="preserve">seems</w:t>
      </w:r>
      <w:r>
        <w:rPr>
          <w:sz w:val="22"/>
          <w:szCs w:val="22"/>
        </w:rPr>
        <w:t xml:space="preserve"> a bit </w:t>
      </w:r>
      <w:r>
        <w:rPr>
          <w:rStyle w:val="StyleUnderline"/>
          <w:sz w:val="22"/>
          <w:szCs w:val="22"/>
          <w:u w:val="single"/>
        </w:rPr>
        <w:t xml:space="preserve">low</w:t>
      </w:r>
      <w:r>
        <w:rPr>
          <w:sz w:val="22"/>
          <w:szCs w:val="22"/>
        </w:rPr>
        <w:t xml:space="preserve">, </w:t>
      </w:r>
      <w:r>
        <w:rPr>
          <w:rStyle w:val="StyleUnderline"/>
          <w:sz w:val="22"/>
          <w:szCs w:val="22"/>
          <w:u w:val="single"/>
        </w:rPr>
        <w:t xml:space="preserve">and the idea that the Fed would stand pat </w:t>
      </w:r>
      <w:r>
        <w:rPr>
          <w:rStyle w:val="Emphasis"/>
          <w:sz w:val="22"/>
          <w:szCs w:val="22"/>
        </w:rPr>
        <w:t xml:space="preserve">seem like a stretch</w:t>
      </w:r>
      <w:r>
        <w:rPr>
          <w:rStyle w:val="StyleUnderline"/>
          <w:sz w:val="22"/>
          <w:szCs w:val="22"/>
          <w:u w:val="single"/>
        </w:rPr>
        <w:t xml:space="preserve">.</w:t>
      </w:r>
    </w:p>
    <w:p/>
    <w:p/>
    <w:p>
      <w:pPr>
        <w:pStyle w:val="Heading4"/>
      </w:pPr>
      <w:bookmarkStart w:id="5" w:name="pmd-heading-6d5246cf-613a-416d-b93c-713ad7937ad7"/>
      <w:r>
        <w:t xml:space="preserve">3. Interest Rate hikes collapse </w:t>
      </w:r>
      <w:r>
        <w:rPr>
          <w:u w:val="single"/>
        </w:rPr>
        <w:t xml:space="preserve">developing economies.</w:t>
      </w:r>
      <w:bookmarkEnd w:id="5"/>
    </w:p>
    <w:p>
      <w:r>
        <w:rPr>
          <w:rStyle w:val="Style13ptBold"/>
        </w:rPr>
        <w:t xml:space="preserve">Arteta, World Bank Lead Economist, 23</w:t>
      </w:r>
      <w:r>
        <w:t xml:space="preserve">, </w:t>
      </w:r>
    </w:p>
    <w:p/>
    <w:p>
      <w:r>
        <w:t xml:space="preserve">[Carlos Arteta, 7-18-2023, EconoFact, “Rising U.S. Interest Rates and Emerging Market Distress” https://econofact.org/rising-u-s-interest-rates-and-emerging-market-distress, //Poly Prep AD]</w:t>
      </w:r>
    </w:p>
    <w:p/>
    <w:p>
      <w:r>
        <w:rPr>
          <w:rStyle w:val="StyleUnderline"/>
          <w:u w:val="single"/>
          <w:highlight w:val="yellow"/>
        </w:rPr>
        <w:t xml:space="preserve">The recent swift tightening of monetary policy</w:t>
      </w:r>
      <w:r>
        <w:rPr>
          <w:rStyle w:val="StyleUnderline"/>
          <w:u w:val="single"/>
        </w:rPr>
        <w:t xml:space="preserve"> in advanced economies, especially the United States, </w:t>
      </w:r>
      <w:r>
        <w:rPr>
          <w:rStyle w:val="StyleUnderline"/>
          <w:u w:val="single"/>
          <w:highlight w:val="yellow"/>
        </w:rPr>
        <w:t xml:space="preserve">in response to high inflation </w:t>
      </w:r>
      <w:r>
        <w:rPr>
          <w:rStyle w:val="Emphasis"/>
          <w:highlight w:val="yellow"/>
        </w:rPr>
        <w:t xml:space="preserve">poses significant challenges to emerging market and developing economies</w:t>
      </w:r>
      <w:r>
        <w:rPr>
          <w:rStyle w:val="StyleUnderline"/>
          <w:u w:val="single"/>
        </w:rPr>
        <w:t xml:space="preserve">. The </w:t>
      </w:r>
      <w:r>
        <w:rPr>
          <w:rStyle w:val="StyleUnderline"/>
          <w:sz w:val="24"/>
          <w:szCs w:val="24"/>
          <w:u w:val="single"/>
        </w:rPr>
        <w:t xml:space="preserve">international spillovers</w:t>
      </w:r>
      <w:r>
        <w:rPr>
          <w:rStyle w:val="StyleUnderline"/>
          <w:u w:val="single"/>
        </w:rPr>
        <w:t xml:space="preserve"> associated with rapidly rising U.S. interest rates can heighten the likelihood of financial distress in these economies</w:t>
      </w:r>
      <w:r>
        <w:rPr>
          <w:sz w:val="16"/>
          <w:szCs w:val="16"/>
        </w:rPr>
        <w:t xml:space="preserve">; however, this likelihood depends upon the reasons why U.S. interest rates rise. </w:t>
      </w:r>
      <w:r>
        <w:rPr>
          <w:rStyle w:val="StyleUnderline"/>
          <w:u w:val="single"/>
        </w:rPr>
        <w:t xml:space="preserve">Interest rate increases are likely to be </w:t>
      </w:r>
      <w:r>
        <w:rPr>
          <w:rStyle w:val="StyleUnderline"/>
          <w:sz w:val="24"/>
          <w:szCs w:val="24"/>
          <w:u w:val="single"/>
        </w:rPr>
        <w:t xml:space="preserve">particularly injurious</w:t>
      </w:r>
      <w:r>
        <w:rPr>
          <w:rStyle w:val="StyleUnderline"/>
          <w:u w:val="single"/>
        </w:rPr>
        <w:t xml:space="preserve"> when they are driven by market </w:t>
      </w:r>
      <w:r>
        <w:rPr>
          <w:rStyle w:val="StyleUnderline"/>
          <w:sz w:val="24"/>
          <w:szCs w:val="24"/>
          <w:u w:val="single"/>
        </w:rPr>
        <w:t xml:space="preserve">perceptions of more hawkish </w:t>
      </w:r>
      <w:r>
        <w:rPr>
          <w:rStyle w:val="StyleUnderline"/>
          <w:u w:val="single"/>
        </w:rPr>
        <w:t xml:space="preserve">Federal Reserve policy</w:t>
      </w:r>
      <w:r>
        <w:rPr>
          <w:rStyle w:val="StyleUnderline"/>
          <w:sz w:val="16"/>
          <w:szCs w:val="16"/>
          <w:u w:val="single"/>
        </w:rPr>
        <w:t xml:space="preserve">. </w:t>
      </w:r>
      <w:r>
        <w:rPr>
          <w:rStyle w:val="StyleUnderline"/>
          <w:u w:val="single"/>
        </w:rPr>
        <w:t xml:space="preserve">They are also more damaging in economies with pre-existing vulnerabilities.</w:t>
      </w:r>
      <w:r>
        <w:rPr>
          <w:sz w:val="16"/>
          <w:szCs w:val="16"/>
        </w:rPr>
        <w:t xml:space="preserve"> New research from the World Bank addresses these issues, analyzing the reasons for recent increases in U.S. interest rates, the effects on financial conditions in emerging and developing economies of these increases, and sources of the differences in the risk across these economies. </w:t>
      </w:r>
    </w:p>
    <w:p>
      <w:r>
        <w:rPr>
          <w:sz w:val="16"/>
          <w:szCs w:val="16"/>
        </w:rPr>
        <w:t xml:space="preserve">The Facts: </w:t>
      </w:r>
    </w:p>
    <w:p>
      <w:r>
        <w:rPr>
          <w:sz w:val="16"/>
          <w:szCs w:val="16"/>
        </w:rPr>
        <w:t xml:space="preserve">U.S. interest rates can rise due to different reasons. The World Bank study identifies three potential drivers for increases in U.S. Treasury bond yields: (1) “inflation shocks,” which reflect expectations of rising U.S. inflation, which encourage investors to demand higher interest rates to compensate them for inflation’s erosion of the value of future dollar payments; (2) “reaction shocks,” which reflect investors’ assessments that the Federal Reserve has shifted to a more aggressive monetary policy, implying the prospect of higher interest rates in the future that results in higher current interest rates; and (3) “real shocks,” prompted by improved prospects for U.S. economic activity which raises the demand for funding and, therefore, raises interest rates which represent the cost of borrowing. This study attributes the lion’s share of the recent steep and rapid rise in U.S. interest rates (the Federal Reserve raised the policy interest rate by 5 percentage points in 10 consecutive Open Market Committee meetings) to reaction shocks. Indeed, reaction shocks accounted for almost 60 percent of all shocks from early 2022 to May 2023. In contrast, inflation and real shocks accounted for about 20 percent each. </w:t>
      </w:r>
    </w:p>
    <w:p>
      <w:r>
        <w:rPr>
          <w:sz w:val="16"/>
          <w:szCs w:val="16"/>
        </w:rPr>
        <w:t xml:space="preserve">There are a range of reasons that higher U.S. interest rates adversely affect emerging market economies. One way is by making assets offered in emerging market economies less attractive, leading to lower financial flows to these countries. This increases the cost of borrowing in emerging markets, depressing demand. The falloff in capital flows also puts pressure on countries’ exchange rates to lose value against the dollar. This raises the cost of imports whose prices are denominated in dollars (as is the case with commodities like oil, foods, and raw materials, along with many manufactured goods) putting upward pressure on inflation. To counter these effects, emerging market central banks may raise their own domestic policy interest rates to continue to attract foreign funding and counter inflation, which depresses domestic demand. Higher interest rates, along with a depreciation against the dollar, make it more expensive to pay back borrowing denominated in dollars. </w:t>
      </w:r>
    </w:p>
    <w:p>
      <w:r>
        <w:rPr>
          <w:rStyle w:val="StyleUnderline"/>
          <w:u w:val="single"/>
        </w:rPr>
        <w:t xml:space="preserve">Increases in U.S. interest</w:t>
      </w:r>
      <w:r>
        <w:rPr>
          <w:rStyle w:val="StyleUnderline"/>
          <w:sz w:val="16"/>
          <w:szCs w:val="16"/>
          <w:u w:val="single"/>
        </w:rPr>
        <w:t xml:space="preserve"> </w:t>
      </w:r>
      <w:r>
        <w:rPr>
          <w:rStyle w:val="StyleUnderline"/>
          <w:u w:val="single"/>
        </w:rPr>
        <w:t xml:space="preserve">rates associated with higher inflation expectations</w:t>
      </w:r>
      <w:r>
        <w:rPr>
          <w:sz w:val="16"/>
          <w:szCs w:val="16"/>
        </w:rPr>
        <w:t xml:space="preserve"> </w:t>
      </w:r>
      <w:r>
        <w:rPr>
          <w:rStyle w:val="StyleUnderline"/>
          <w:u w:val="single"/>
        </w:rPr>
        <w:t xml:space="preserve">or</w:t>
      </w:r>
      <w:r>
        <w:rPr>
          <w:sz w:val="16"/>
          <w:szCs w:val="16"/>
        </w:rPr>
        <w:t xml:space="preserve">, especially, </w:t>
      </w:r>
      <w:r>
        <w:rPr>
          <w:rStyle w:val="StyleUnderline"/>
          <w:u w:val="single"/>
        </w:rPr>
        <w:t xml:space="preserve">the </w:t>
      </w:r>
      <w:r>
        <w:rPr>
          <w:rStyle w:val="StyleUnderline"/>
          <w:sz w:val="24"/>
          <w:szCs w:val="24"/>
          <w:u w:val="single"/>
        </w:rPr>
        <w:t xml:space="preserve">perception that the Fed has shifted toward a more aggressive policy</w:t>
      </w:r>
      <w:r>
        <w:rPr>
          <w:rStyle w:val="StyleUnderline"/>
          <w:u w:val="single"/>
        </w:rPr>
        <w:t xml:space="preserve"> are likely to lead to </w:t>
      </w:r>
      <w:r>
        <w:rPr>
          <w:rStyle w:val="StyleUnderline"/>
          <w:sz w:val="24"/>
          <w:szCs w:val="24"/>
          <w:u w:val="single"/>
        </w:rPr>
        <w:t xml:space="preserve">more adverse spillovers</w:t>
      </w:r>
      <w:r>
        <w:rPr>
          <w:rStyle w:val="StyleUnderline"/>
          <w:u w:val="single"/>
        </w:rPr>
        <w:t xml:space="preserve"> on emerging and developing economies than when higher interest rates are the result of improved prospects for the U.S. economy.</w:t>
      </w:r>
      <w:r>
        <w:rPr>
          <w:sz w:val="16"/>
          <w:szCs w:val="16"/>
        </w:rPr>
        <w:t xml:space="preserve"> When U.S. interest rates rise because of a reaction shock or an inflation shock there is not an accompanying increase in U.S. income (which would draw in more exports from emerging and developing economies) as opposed to an increase in U.S. interest rates due to a real shock that raises prospects for U.S. growth. Using historical data, the World Bank study estimated that, for the average emerging market/developing economy, the probability of facing a financial crisis in a given year from 1985 to 2018 was 3½ percent. But the study estimated that the probability of a crisis almost doubled, to about 6½ percent, when the 2-year yields in the U.S. increased by 25 basis points because of market expectations of a shift toward more aggressive Fed policy. By comparison, the impact of an increase in interest rates due to improved prospects for the U.S. economy did not materially affect the likelihood of currency crises in emerging markets and developing economies. </w:t>
      </w:r>
    </w:p>
    <w:p>
      <w:r>
        <w:rPr>
          <w:rStyle w:val="StyleUnderline"/>
          <w:u w:val="single"/>
        </w:rPr>
        <w:t xml:space="preserve">The extent to which particular emerging market and developing countries are affected by rising U.S. interest rates differs with existing conditions in these countries. Countries that have higher levels of sovereign debt are more vulnerable to adverse outcomes arising from an increase in U.S. interest rates because the cost of their debt burden is larger with higher interest rates and a weaker currency</w:t>
      </w:r>
      <w:r>
        <w:rPr>
          <w:sz w:val="16"/>
          <w:szCs w:val="16"/>
        </w:rPr>
        <w:t xml:space="preserve">. Countries that pay a higher premium for borrowing, as reflected by a higher interest rate spread between their sovereign debt and safer assets, or by a lower credit rating, are also more vulnerable because of a proportionally bigger reduction in willingness to hold risky assets. Initial macroeconomic conditions matter as well. Countries with larger budget deficits have less fiscal space to offset downturns and are therefore more vulnerable. Countries with larger trade deficits are at greater risk of larger currency depreciations. </w:t>
      </w:r>
      <w:r>
        <w:rPr>
          <w:rStyle w:val="StyleUnderline"/>
          <w:u w:val="single"/>
          <w:highlight w:val="yellow"/>
        </w:rPr>
        <w:t xml:space="preserve">There are greater vulnerabilities in countries that have less developed</w:t>
      </w:r>
      <w:r>
        <w:rPr>
          <w:sz w:val="16"/>
          <w:szCs w:val="16"/>
        </w:rPr>
        <w:t xml:space="preserve"> (and therefore more unstable) </w:t>
      </w:r>
      <w:r>
        <w:rPr>
          <w:rStyle w:val="StyleUnderline"/>
          <w:u w:val="single"/>
          <w:highlight w:val="yellow"/>
        </w:rPr>
        <w:t xml:space="preserve">financial markets</w:t>
      </w:r>
      <w:r>
        <w:rPr>
          <w:rStyle w:val="StyleUnderline"/>
          <w:u w:val="single"/>
        </w:rPr>
        <w:t xml:space="preserve">, as well as lower levels of political stability</w:t>
      </w:r>
      <w:r>
        <w:rPr>
          <w:sz w:val="16"/>
          <w:szCs w:val="16"/>
        </w:rPr>
        <w:t xml:space="preserve"> and less robust institutions. </w:t>
      </w:r>
      <w:r>
        <w:rPr>
          <w:rStyle w:val="StyleUnderline"/>
          <w:u w:val="single"/>
        </w:rPr>
        <w:t xml:space="preserve">World Bank research estimates suggest that </w:t>
      </w:r>
      <w:r>
        <w:rPr>
          <w:rStyle w:val="StyleUnderline"/>
          <w:u w:val="single"/>
          <w:highlight w:val="yellow"/>
        </w:rPr>
        <w:t xml:space="preserve">for any given increase in U.S. interest rates</w:t>
      </w:r>
      <w:r>
        <w:rPr>
          <w:rStyle w:val="StyleUnderline"/>
          <w:u w:val="single"/>
        </w:rPr>
        <w:t xml:space="preserve"> driven by reaction shocks, </w:t>
      </w:r>
      <w:r>
        <w:rPr>
          <w:rStyle w:val="StyleUnderline"/>
          <w:u w:val="single"/>
          <w:highlight w:val="yellow"/>
        </w:rPr>
        <w:t xml:space="preserve">more vulnerable economies</w:t>
      </w:r>
      <w:r>
        <w:rPr>
          <w:rStyle w:val="StyleUnderline"/>
          <w:u w:val="single"/>
        </w:rPr>
        <w:t xml:space="preserve"> tend to </w:t>
      </w:r>
      <w:r>
        <w:rPr>
          <w:rStyle w:val="StyleUnderline"/>
          <w:u w:val="single"/>
          <w:highlight w:val="yellow"/>
        </w:rPr>
        <w:t xml:space="preserve">experience local</w:t>
      </w:r>
      <w:r>
        <w:rPr>
          <w:rStyle w:val="StyleUnderline"/>
          <w:u w:val="single"/>
        </w:rPr>
        <w:t xml:space="preserve">-currency yield </w:t>
      </w:r>
      <w:r>
        <w:rPr>
          <w:rStyle w:val="StyleUnderline"/>
          <w:u w:val="single"/>
          <w:highlight w:val="yellow"/>
        </w:rPr>
        <w:t xml:space="preserve">increases</w:t>
      </w:r>
      <w:r>
        <w:rPr>
          <w:rStyle w:val="StyleUnderline"/>
          <w:u w:val="single"/>
        </w:rPr>
        <w:t xml:space="preserve"> that are </w:t>
      </w:r>
      <w:r>
        <w:rPr>
          <w:rStyle w:val="StyleUnderline"/>
          <w:u w:val="single"/>
          <w:highlight w:val="yellow"/>
        </w:rPr>
        <w:t xml:space="preserve">almost </w:t>
      </w:r>
      <w:r>
        <w:rPr>
          <w:rStyle w:val="StyleUnderline"/>
          <w:sz w:val="24"/>
          <w:szCs w:val="24"/>
          <w:u w:val="single"/>
          <w:highlight w:val="yellow"/>
        </w:rPr>
        <w:t xml:space="preserve">twice as large</w:t>
      </w:r>
      <w:r>
        <w:rPr>
          <w:rStyle w:val="StyleUnderline"/>
          <w:u w:val="single"/>
        </w:rPr>
        <w:t xml:space="preserve"> as those in less-vulnerable economies</w:t>
      </w:r>
      <w:r>
        <w:rPr>
          <w:sz w:val="16"/>
          <w:szCs w:val="16"/>
        </w:rPr>
        <w:t xml:space="preserve">. </w:t>
      </w:r>
      <w:r>
        <w:rPr>
          <w:rStyle w:val="StyleUnderline"/>
          <w:u w:val="single"/>
        </w:rPr>
        <w:t xml:space="preserve">The estimated likelihood of financial crises is also higher</w:t>
      </w:r>
      <w:r>
        <w:rPr>
          <w:sz w:val="16"/>
          <w:szCs w:val="16"/>
        </w:rPr>
        <w:t xml:space="preserve"> in these more vulnerable economies.</w:t>
      </w:r>
    </w:p>
    <w:p>
      <w:pPr>
        <w:pStyle w:val="Heading4"/>
      </w:pPr>
      <w:bookmarkStart w:id="6" w:name="pmd-heading-70195fd9-65d0-48b5-936a-0793962b0ad2"/>
      <w:r>
        <w:t xml:space="preserve">4. Developing economies cap </w:t>
      </w:r>
      <w:r>
        <w:rPr>
          <w:u w:val="single"/>
        </w:rPr>
        <w:t xml:space="preserve">existential threats</w:t>
      </w:r>
      <w:r>
        <w:t xml:space="preserve">--  </w:t>
      </w:r>
      <w:r>
        <w:rPr>
          <w:u w:val="single"/>
        </w:rPr>
        <w:t xml:space="preserve">wars</w:t>
      </w:r>
      <w:r>
        <w:t xml:space="preserve">, </w:t>
      </w:r>
      <w:r>
        <w:rPr>
          <w:u w:val="single"/>
        </w:rPr>
        <w:t xml:space="preserve">pandemics</w:t>
      </w:r>
      <w:r>
        <w:t xml:space="preserve">, and </w:t>
      </w:r>
      <w:r>
        <w:rPr>
          <w:u w:val="single"/>
        </w:rPr>
        <w:t xml:space="preserve">terror</w:t>
      </w:r>
      <w:r>
        <w:t xml:space="preserve">, and </w:t>
      </w:r>
      <w:r>
        <w:rPr>
          <w:u w:val="single"/>
        </w:rPr>
        <w:t xml:space="preserve">institutional collapse</w:t>
      </w:r>
      <w:r>
        <w:t xml:space="preserve"> .</w:t>
      </w:r>
      <w:bookmarkEnd w:id="6"/>
    </w:p>
    <w:p>
      <w:r>
        <w:rPr>
          <w:rStyle w:val="Style13ptBold"/>
        </w:rPr>
        <w:t xml:space="preserve">Ciara, Paypal Machine Leaning Engineer, and Wong, Senior Cloud Systgems Engineer, 22</w:t>
      </w:r>
    </w:p>
    <w:p>
      <w:r>
        <w:t xml:space="preserve">[Eevee, and Ruth, Substack, “Rethinking longtermism and global development,” </w:t>
      </w:r>
      <w:hyperlink r:id="rId3" w:history="1">
        <w:r>
          <w:rPr>
            <w:color w:val="000000"/>
          </w:rPr>
          <w:t xml:space="preserve">https://sunyshore.substack.com/p/rethinking-longtermism-and-global</w:t>
        </w:r>
      </w:hyperlink>
      <w:r>
        <w:rPr>
          <w:color w:val="000000"/>
        </w:rPr>
        <w:t xml:space="preserve">, //PolyPrep AD</w:t>
      </w:r>
      <w:r>
        <w:t xml:space="preserve">]</w:t>
      </w:r>
    </w:p>
    <w:p/>
    <w:p>
      <w:r>
        <w:rPr>
          <w:sz w:val="16"/>
          <w:szCs w:val="16"/>
        </w:rPr>
        <w:t xml:space="preserve">We agree that more powerful countries are likely to have more influence on the long-term future than less powerful ones, and that </w:t>
      </w:r>
      <w:r>
        <w:rPr>
          <w:rStyle w:val="StyleUnderline"/>
          <w:u w:val="single"/>
        </w:rPr>
        <w:t xml:space="preserve">a country’s </w:t>
      </w:r>
      <w:r>
        <w:rPr>
          <w:rStyle w:val="StyleUnderline"/>
          <w:u w:val="single"/>
          <w:highlight w:val="yellow"/>
        </w:rPr>
        <w:t xml:space="preserve">economic</w:t>
      </w:r>
      <w:r>
        <w:rPr>
          <w:rStyle w:val="StyleUnderline"/>
          <w:sz w:val="16"/>
          <w:szCs w:val="16"/>
          <w:u w:val="single"/>
          <w:highlight w:val="yellow"/>
        </w:rPr>
        <w:t xml:space="preserve"> </w:t>
      </w:r>
      <w:r>
        <w:rPr>
          <w:rStyle w:val="StyleUnderline"/>
          <w:u w:val="single"/>
          <w:highlight w:val="yellow"/>
        </w:rPr>
        <w:t xml:space="preserve">development is a </w:t>
      </w:r>
      <w:r>
        <w:rPr>
          <w:rStyle w:val="StyleUnderline"/>
          <w:sz w:val="24"/>
          <w:szCs w:val="24"/>
          <w:u w:val="single"/>
          <w:highlight w:val="yellow"/>
        </w:rPr>
        <w:t xml:space="preserve">strong indicator</w:t>
      </w:r>
      <w:r>
        <w:rPr>
          <w:rStyle w:val="StyleUnderline"/>
          <w:u w:val="single"/>
          <w:highlight w:val="yellow"/>
        </w:rPr>
        <w:t xml:space="preserve"> of</w:t>
      </w:r>
      <w:r>
        <w:rPr>
          <w:rStyle w:val="StyleUnderline"/>
          <w:u w:val="single"/>
        </w:rPr>
        <w:t xml:space="preserve"> its </w:t>
      </w:r>
      <w:r>
        <w:rPr>
          <w:rStyle w:val="StyleUnderline"/>
          <w:sz w:val="24"/>
          <w:szCs w:val="24"/>
          <w:u w:val="single"/>
          <w:highlight w:val="yellow"/>
        </w:rPr>
        <w:t xml:space="preserve">tech</w:t>
      </w:r>
      <w:r>
        <w:rPr>
          <w:rStyle w:val="StyleUnderline"/>
          <w:u w:val="single"/>
          <w:highlight w:val="yellow"/>
        </w:rPr>
        <w:t xml:space="preserve">nological and </w:t>
      </w:r>
      <w:r>
        <w:rPr>
          <w:rStyle w:val="StyleUnderline"/>
          <w:sz w:val="24"/>
          <w:szCs w:val="24"/>
          <w:u w:val="single"/>
          <w:highlight w:val="yellow"/>
        </w:rPr>
        <w:t xml:space="preserve">geopolitical power</w:t>
      </w:r>
      <w:r>
        <w:rPr>
          <w:rStyle w:val="StyleUnderline"/>
          <w:u w:val="single"/>
          <w:highlight w:val="yellow"/>
        </w:rPr>
        <w:t xml:space="preserve">.</w:t>
      </w:r>
      <w:r>
        <w:rPr>
          <w:rStyle w:val="StyleUnderline"/>
          <w:u w:val="single"/>
        </w:rPr>
        <w:t xml:space="preserve"> However, </w:t>
      </w:r>
      <w:r>
        <w:rPr>
          <w:rStyle w:val="StyleUnderline"/>
          <w:u w:val="single"/>
          <w:highlight w:val="yellow"/>
        </w:rPr>
        <w:t xml:space="preserve">this</w:t>
      </w:r>
      <w:r>
        <w:rPr>
          <w:sz w:val="16"/>
          <w:szCs w:val="16"/>
        </w:rPr>
        <w:t xml:space="preserve"> does not mean that developed countries matter morally more than developing ones. Rather, it </w:t>
      </w:r>
      <w:r>
        <w:rPr>
          <w:rStyle w:val="StyleUnderline"/>
          <w:u w:val="single"/>
          <w:highlight w:val="yellow"/>
        </w:rPr>
        <w:t xml:space="preserve">underscores the importance of global development</w:t>
      </w:r>
      <w:r>
        <w:rPr>
          <w:sz w:val="16"/>
          <w:szCs w:val="16"/>
        </w:rPr>
        <w:t xml:space="preserve">—the process of low- and middle-income countries becoming high-income ones. Similarly, although workers in high-income countries generally have higher labor productivity, a large component of this is the place premium. That is, a worker’s productivity increases—sometimes by a factor of 15 or more—when they move from a poor country to a rich country, simply because they are being paid more for the same work. Once again, </w:t>
      </w:r>
      <w:r>
        <w:rPr>
          <w:rStyle w:val="StyleUnderline"/>
          <w:u w:val="single"/>
        </w:rPr>
        <w:t xml:space="preserve">this speaks to the </w:t>
      </w:r>
      <w:r>
        <w:rPr>
          <w:rStyle w:val="StyleUnderline"/>
          <w:sz w:val="24"/>
          <w:szCs w:val="24"/>
          <w:u w:val="single"/>
        </w:rPr>
        <w:t xml:space="preserve">import</w:t>
      </w:r>
      <w:r>
        <w:rPr>
          <w:rStyle w:val="StyleUnderline"/>
          <w:u w:val="single"/>
        </w:rPr>
        <w:t xml:space="preserve">ance of </w:t>
      </w:r>
      <w:r>
        <w:rPr>
          <w:rStyle w:val="StyleUnderline"/>
          <w:sz w:val="24"/>
          <w:szCs w:val="24"/>
          <w:u w:val="single"/>
        </w:rPr>
        <w:t xml:space="preserve">global development</w:t>
      </w:r>
      <w:r>
        <w:rPr>
          <w:rStyle w:val="StyleUnderline"/>
          <w:u w:val="single"/>
        </w:rPr>
        <w:t xml:space="preserve"> and helping people </w:t>
      </w:r>
      <w:r>
        <w:rPr>
          <w:rStyle w:val="StyleUnderline"/>
          <w:sz w:val="24"/>
          <w:szCs w:val="24"/>
          <w:u w:val="single"/>
        </w:rPr>
        <w:t xml:space="preserve">escape poverty</w:t>
      </w:r>
      <w:r>
        <w:rPr>
          <w:sz w:val="16"/>
          <w:szCs w:val="16"/>
        </w:rPr>
        <w:t xml:space="preserve">. </w:t>
      </w:r>
    </w:p>
    <w:p>
      <w:r>
        <w:rPr>
          <w:sz w:val="16"/>
          <w:szCs w:val="16"/>
        </w:rPr>
        <w:t xml:space="preserve">This essay describes why it’s important for the long term future for everyone to be in a relatively high-income country, and what it might look like for global development to be a longtermist issue. </w:t>
      </w:r>
      <w:r>
        <w:rPr>
          <w:rStyle w:val="StyleUnderline"/>
          <w:u w:val="single"/>
        </w:rPr>
        <w:t xml:space="preserve">Global </w:t>
      </w:r>
      <w:r>
        <w:rPr>
          <w:rStyle w:val="StyleUnderline"/>
          <w:u w:val="single"/>
          <w:highlight w:val="yellow"/>
        </w:rPr>
        <w:t xml:space="preserve">development benefits the</w:t>
      </w:r>
      <w:r>
        <w:rPr>
          <w:rStyle w:val="StyleUnderline"/>
          <w:u w:val="single"/>
        </w:rPr>
        <w:t xml:space="preserve"> </w:t>
      </w:r>
      <w:r>
        <w:rPr>
          <w:rStyle w:val="StyleUnderline"/>
          <w:sz w:val="24"/>
          <w:szCs w:val="24"/>
          <w:u w:val="single"/>
        </w:rPr>
        <w:t xml:space="preserve">long-term </w:t>
      </w:r>
      <w:r>
        <w:rPr>
          <w:rStyle w:val="StyleUnderline"/>
          <w:sz w:val="24"/>
          <w:szCs w:val="24"/>
          <w:u w:val="single"/>
          <w:highlight w:val="yellow"/>
        </w:rPr>
        <w:t xml:space="preserve">future</w:t>
      </w:r>
      <w:r>
        <w:rPr>
          <w:rStyle w:val="StyleUnderline"/>
          <w:u w:val="single"/>
          <w:highlight w:val="yellow"/>
        </w:rPr>
        <w:t xml:space="preserve"> </w:t>
      </w:r>
      <w:r>
        <w:rPr>
          <w:rStyle w:val="Emphasis"/>
          <w:highlight w:val="yellow"/>
        </w:rPr>
        <w:t xml:space="preserve">by increasing diversity</w:t>
      </w:r>
      <w:r>
        <w:rPr>
          <w:rStyle w:val="StyleUnderline"/>
          <w:u w:val="single"/>
        </w:rPr>
        <w:t xml:space="preserve"> in </w:t>
      </w:r>
      <w:r>
        <w:rPr>
          <w:rStyle w:val="StyleUnderline"/>
          <w:sz w:val="24"/>
          <w:szCs w:val="24"/>
          <w:u w:val="single"/>
        </w:rPr>
        <w:t xml:space="preserve">global institutions</w:t>
      </w:r>
      <w:r>
        <w:rPr>
          <w:rStyle w:val="StyleUnderline"/>
          <w:u w:val="single"/>
        </w:rPr>
        <w:t xml:space="preserve"> </w:t>
      </w:r>
      <w:r>
        <w:rPr>
          <w:rStyle w:val="Emphasis"/>
          <w:highlight w:val="yellow"/>
        </w:rPr>
        <w:t xml:space="preserve">and reducing civilization’s vulnerability</w:t>
      </w:r>
      <w:r>
        <w:rPr>
          <w:rStyle w:val="StyleUnderline"/>
          <w:u w:val="single"/>
        </w:rPr>
        <w:t xml:space="preserve"> to </w:t>
      </w:r>
      <w:r>
        <w:rPr>
          <w:rStyle w:val="StyleUnderline"/>
          <w:sz w:val="24"/>
          <w:szCs w:val="24"/>
          <w:u w:val="single"/>
          <w:highlight w:val="yellow"/>
        </w:rPr>
        <w:t xml:space="preserve">global catastrophic risks</w:t>
      </w:r>
      <w:r>
        <w:rPr>
          <w:rStyle w:val="StyleUnderline"/>
          <w:u w:val="single"/>
        </w:rPr>
        <w:t xml:space="preserve"> like </w:t>
      </w:r>
      <w:r>
        <w:rPr>
          <w:rStyle w:val="StyleUnderline"/>
          <w:sz w:val="24"/>
          <w:szCs w:val="24"/>
          <w:u w:val="single"/>
        </w:rPr>
        <w:t xml:space="preserve">armed conflict</w:t>
      </w:r>
      <w:r>
        <w:rPr>
          <w:rStyle w:val="StyleUnderline"/>
          <w:u w:val="single"/>
        </w:rPr>
        <w:t xml:space="preserve"> and </w:t>
      </w:r>
      <w:r>
        <w:rPr>
          <w:rStyle w:val="StyleUnderline"/>
          <w:sz w:val="24"/>
          <w:szCs w:val="24"/>
          <w:u w:val="single"/>
        </w:rPr>
        <w:t xml:space="preserve">pandemics</w:t>
      </w:r>
      <w:r>
        <w:rPr>
          <w:sz w:val="16"/>
          <w:szCs w:val="16"/>
        </w:rPr>
        <w:t xml:space="preserve">. </w:t>
      </w:r>
    </w:p>
    <w:p>
      <w:r>
        <w:rPr>
          <w:sz w:val="16"/>
          <w:szCs w:val="16"/>
        </w:rPr>
        <w:t xml:space="preserve">What is global development? </w:t>
      </w:r>
    </w:p>
    <w:p>
      <w:r>
        <w:rPr>
          <w:sz w:val="16"/>
          <w:szCs w:val="16"/>
        </w:rPr>
        <w:t xml:space="preserve">Effective altruists regularly talk about “global health and development” as a category of ways to do good. However, it’s clear now that </w:t>
      </w:r>
      <w:hyperlink r:id="rId4" w:history="1">
        <w:r>
          <w:rPr>
            <w:color w:val="000000"/>
            <w:sz w:val="16"/>
            <w:szCs w:val="16"/>
          </w:rPr>
          <w:t xml:space="preserve">development drives health much more than health drives development</w:t>
        </w:r>
      </w:hyperlink>
      <w:r>
        <w:rPr>
          <w:sz w:val="16"/>
          <w:szCs w:val="16"/>
        </w:rPr>
        <w:t xml:space="preserve">. Global development is the process by which low- and middle-income countries turn into high-income countries. The best modern example of this are the Asian countries of South Korea, Taiwan, Japan, and China. These have been compared with other Asian countries that were thought to be “tiger cubs” in the ‘90s such as the Philippines and Thailand in the book How Asia Works, by Joe Studwell. In this book, Joe lays out a recipe for development. Here’s </w:t>
      </w:r>
      <w:hyperlink r:id="rId5" w:history="1">
        <w:r>
          <w:rPr>
            <w:color w:val="000000"/>
            <w:sz w:val="16"/>
            <w:szCs w:val="16"/>
          </w:rPr>
          <w:t xml:space="preserve">the summary from Bill Gates</w:t>
        </w:r>
      </w:hyperlink>
      <w:r>
        <w:rPr>
          <w:sz w:val="16"/>
          <w:szCs w:val="16"/>
        </w:rPr>
        <w:t xml:space="preserve">: </w:t>
      </w:r>
    </w:p>
    <w:p>
      <w:r>
        <w:rPr>
          <w:sz w:val="16"/>
          <w:szCs w:val="16"/>
        </w:rPr>
        <w:t xml:space="preserve">Create conditions for small farmers to thrive. </w:t>
      </w:r>
    </w:p>
    <w:p>
      <w:r>
        <w:rPr>
          <w:sz w:val="16"/>
          <w:szCs w:val="16"/>
        </w:rPr>
        <w:t xml:space="preserve">Use the proceeds from agricultural surpluses to build a manufacturing base that is tooled from the start to produce exports. </w:t>
      </w:r>
    </w:p>
    <w:p>
      <w:r>
        <w:rPr>
          <w:sz w:val="16"/>
          <w:szCs w:val="16"/>
        </w:rPr>
        <w:t xml:space="preserve">Nurture both these sectors (small farming and export-oriented manufacturing) with financial institutions closely controlled by the government. </w:t>
      </w:r>
    </w:p>
    <w:p>
      <w:r>
        <w:rPr>
          <w:sz w:val="16"/>
          <w:szCs w:val="16"/>
        </w:rPr>
        <w:t xml:space="preserve">Importantly, in South Korea, Taiwan, Japan, and China, these steps were taken by relatively uncorrupted leaders who made it their life’s work to develop their home country. Other countries unable to develop had leadership who were swayed by the neoliberal free-market thinking pervasive at the World Bank and IMF at the time, or who were otherwise too corrupt or incompetent to stay true in delivering their development strategy. </w:t>
      </w:r>
    </w:p>
    <w:p>
      <w:r>
        <w:rPr>
          <w:sz w:val="16"/>
          <w:szCs w:val="16"/>
        </w:rPr>
        <w:t xml:space="preserve">Global development is important for the long-term future </w:t>
      </w:r>
    </w:p>
    <w:p>
      <w:r>
        <w:rPr>
          <w:sz w:val="16"/>
          <w:szCs w:val="16"/>
        </w:rPr>
        <w:t xml:space="preserve">In </w:t>
      </w:r>
      <w:hyperlink r:id="rId6" w:history="1">
        <w:r>
          <w:rPr>
            <w:color w:val="000000"/>
            <w:sz w:val="16"/>
            <w:szCs w:val="16"/>
          </w:rPr>
          <w:t xml:space="preserve">an EA Forum post</w:t>
        </w:r>
      </w:hyperlink>
      <w:r>
        <w:rPr>
          <w:sz w:val="16"/>
          <w:szCs w:val="16"/>
        </w:rPr>
        <w:t xml:space="preserve">, Beckstead defines three types of benefits that an intervention can have: proximate benefits, benefits from speeding up development, and trajectory changes. Global development would have immediate benefits for people alive today: economic development in low-income countries means that fewer people would experience poverty, illness, hunger, and violence. Speeding up development is speeding up the process by which countries become high-income, so it would ensure that people realize these benefits sooner. </w:t>
      </w:r>
    </w:p>
    <w:p>
      <w:r>
        <w:rPr>
          <w:sz w:val="16"/>
          <w:szCs w:val="16"/>
        </w:rPr>
        <w:t xml:space="preserve">But most of the benefits of global development are through trajectory changes that affect the long-term future. We argue that </w:t>
      </w:r>
      <w:r>
        <w:rPr>
          <w:rStyle w:val="StyleUnderline"/>
          <w:u w:val="single"/>
        </w:rPr>
        <w:t xml:space="preserve">global development creates significant </w:t>
      </w:r>
      <w:r>
        <w:rPr>
          <w:rStyle w:val="StyleUnderline"/>
          <w:sz w:val="24"/>
          <w:szCs w:val="24"/>
          <w:u w:val="single"/>
        </w:rPr>
        <w:t xml:space="preserve">long-term benefits</w:t>
      </w:r>
      <w:r>
        <w:rPr>
          <w:rStyle w:val="StyleUnderline"/>
          <w:u w:val="single"/>
        </w:rPr>
        <w:t xml:space="preserve"> through this route. Global development can also lead to </w:t>
      </w:r>
      <w:r>
        <w:rPr>
          <w:rStyle w:val="StyleUnderline"/>
          <w:sz w:val="24"/>
          <w:szCs w:val="24"/>
          <w:u w:val="single"/>
        </w:rPr>
        <w:t xml:space="preserve">trajectory changes</w:t>
      </w:r>
      <w:r>
        <w:rPr>
          <w:rStyle w:val="StyleUnderline"/>
          <w:u w:val="single"/>
        </w:rPr>
        <w:t xml:space="preserve"> in the global political environment that would </w:t>
      </w:r>
      <w:r>
        <w:rPr>
          <w:rStyle w:val="StyleUnderline"/>
          <w:sz w:val="24"/>
          <w:szCs w:val="24"/>
          <w:u w:val="single"/>
        </w:rPr>
        <w:t xml:space="preserve">not</w:t>
      </w:r>
      <w:r>
        <w:rPr>
          <w:rStyle w:val="StyleUnderline"/>
          <w:u w:val="single"/>
        </w:rPr>
        <w:t xml:space="preserve"> happen if the development timeline were </w:t>
      </w:r>
      <w:r>
        <w:rPr>
          <w:rStyle w:val="StyleUnderline"/>
          <w:sz w:val="24"/>
          <w:szCs w:val="24"/>
          <w:u w:val="single"/>
        </w:rPr>
        <w:t xml:space="preserve">slowed down</w:t>
      </w:r>
      <w:r>
        <w:rPr>
          <w:rStyle w:val="StyleUnderline"/>
          <w:u w:val="single"/>
        </w:rPr>
        <w:t xml:space="preserve">, since such changes can be </w:t>
      </w:r>
      <w:r>
        <w:rPr>
          <w:rStyle w:val="StyleUnderline"/>
          <w:sz w:val="24"/>
          <w:szCs w:val="24"/>
          <w:u w:val="single"/>
        </w:rPr>
        <w:t xml:space="preserve">locked in</w:t>
      </w:r>
      <w:r>
        <w:rPr>
          <w:rStyle w:val="StyleUnderline"/>
          <w:u w:val="single"/>
        </w:rPr>
        <w:t xml:space="preserve"> over time</w:t>
      </w:r>
      <w:r>
        <w:rPr>
          <w:sz w:val="16"/>
          <w:szCs w:val="16"/>
        </w:rPr>
        <w:t xml:space="preserve">. </w:t>
      </w:r>
    </w:p>
    <w:p>
      <w:r>
        <w:rPr>
          <w:sz w:val="16"/>
          <w:szCs w:val="16"/>
        </w:rPr>
        <w:t xml:space="preserve">Global development increases diversity in global governance </w:t>
      </w:r>
    </w:p>
    <w:p>
      <w:r>
        <w:rPr>
          <w:sz w:val="16"/>
          <w:szCs w:val="16"/>
        </w:rPr>
        <w:t xml:space="preserve">One of the main ways global development benefits the far future is through its impact on diversity and inclusion in world institutions. </w:t>
      </w:r>
      <w:r>
        <w:rPr>
          <w:rStyle w:val="StyleUnderline"/>
          <w:u w:val="single"/>
        </w:rPr>
        <w:t xml:space="preserve">As countries get richer, their people get </w:t>
      </w:r>
      <w:r>
        <w:rPr>
          <w:rStyle w:val="StyleUnderline"/>
          <w:sz w:val="24"/>
          <w:szCs w:val="24"/>
          <w:u w:val="single"/>
        </w:rPr>
        <w:t xml:space="preserve">better educated</w:t>
      </w:r>
      <w:r>
        <w:rPr>
          <w:rStyle w:val="StyleUnderline"/>
          <w:u w:val="single"/>
        </w:rPr>
        <w:t xml:space="preserve"> and thus better placed to participate in </w:t>
      </w:r>
      <w:r>
        <w:rPr>
          <w:rStyle w:val="StyleUnderline"/>
          <w:sz w:val="24"/>
          <w:szCs w:val="24"/>
          <w:u w:val="single"/>
        </w:rPr>
        <w:t xml:space="preserve">institutions</w:t>
      </w:r>
      <w:r>
        <w:rPr>
          <w:sz w:val="16"/>
          <w:szCs w:val="16"/>
        </w:rPr>
        <w:t xml:space="preserve"> with great decision-making power over the world, such as multinational corporations, governments, and international organizations. </w:t>
      </w:r>
      <w:r>
        <w:rPr>
          <w:rStyle w:val="StyleUnderline"/>
          <w:u w:val="single"/>
          <w:highlight w:val="yellow"/>
        </w:rPr>
        <w:t xml:space="preserve">Increasing the diversity of decision makers</w:t>
      </w:r>
      <w:r>
        <w:rPr>
          <w:rStyle w:val="StyleUnderline"/>
          <w:u w:val="single"/>
        </w:rPr>
        <w:t xml:space="preserve"> in</w:t>
      </w:r>
      <w:r>
        <w:rPr>
          <w:rStyle w:val="StyleUnderline"/>
          <w:sz w:val="16"/>
          <w:szCs w:val="16"/>
          <w:u w:val="single"/>
        </w:rPr>
        <w:t xml:space="preserve"> </w:t>
      </w:r>
      <w:r>
        <w:rPr>
          <w:rStyle w:val="StyleUnderline"/>
          <w:u w:val="single"/>
        </w:rPr>
        <w:t xml:space="preserve">global institutions </w:t>
      </w:r>
      <w:r>
        <w:rPr>
          <w:rStyle w:val="StyleUnderline"/>
          <w:sz w:val="24"/>
          <w:szCs w:val="24"/>
          <w:u w:val="single"/>
          <w:highlight w:val="yellow"/>
        </w:rPr>
        <w:t xml:space="preserve">improves the quality</w:t>
      </w:r>
      <w:r>
        <w:rPr>
          <w:rStyle w:val="StyleUnderline"/>
          <w:u w:val="single"/>
          <w:highlight w:val="yellow"/>
        </w:rPr>
        <w:t xml:space="preserve"> of</w:t>
      </w:r>
      <w:r>
        <w:rPr>
          <w:rStyle w:val="StyleUnderline"/>
          <w:u w:val="single"/>
        </w:rPr>
        <w:t xml:space="preserve"> </w:t>
      </w:r>
      <w:r>
        <w:rPr>
          <w:rStyle w:val="StyleUnderline"/>
          <w:sz w:val="24"/>
          <w:szCs w:val="24"/>
          <w:u w:val="single"/>
        </w:rPr>
        <w:t xml:space="preserve">world </w:t>
      </w:r>
      <w:r>
        <w:rPr>
          <w:rStyle w:val="StyleUnderline"/>
          <w:sz w:val="24"/>
          <w:szCs w:val="24"/>
          <w:u w:val="single"/>
          <w:highlight w:val="yellow"/>
        </w:rPr>
        <w:t xml:space="preserve">governance</w:t>
      </w:r>
      <w:r>
        <w:rPr>
          <w:rStyle w:val="StyleUnderline"/>
          <w:sz w:val="22"/>
          <w:szCs w:val="22"/>
          <w:u w:val="single"/>
          <w:highlight w:val="yellow"/>
        </w:rPr>
        <w:t xml:space="preserve">, which enables </w:t>
      </w:r>
      <w:r>
        <w:rPr>
          <w:rStyle w:val="Emphasis"/>
          <w:highlight w:val="yellow"/>
        </w:rPr>
        <w:t xml:space="preserve">humanity to better navigate existential risks and other global challenges.</w:t>
      </w:r>
      <w:r>
        <w:rPr>
          <w:sz w:val="16"/>
          <w:szCs w:val="16"/>
        </w:rPr>
        <w:t xml:space="preserve"> </w:t>
      </w:r>
    </w:p>
    <w:p>
      <w:r>
        <w:rPr>
          <w:sz w:val="16"/>
          <w:szCs w:val="16"/>
        </w:rPr>
        <w:t xml:space="preserve">Diversity in global institutions improves their efficacy in two ways. First, socially diverse groups outperform homogeneous groups at decision-making because they deliberate more carefully and pay more attention to facts. They also innovate more because diverse group members bring unique perspectives. Second, it improves value alignment between these institutions and humanity as a whole. It has been proposed that humanity should engage in a “</w:t>
      </w:r>
      <w:hyperlink r:id="rId7" w:history="1">
        <w:r>
          <w:rPr>
            <w:color w:val="000000"/>
            <w:sz w:val="16"/>
            <w:szCs w:val="16"/>
          </w:rPr>
          <w:t xml:space="preserve">long reflection</w:t>
        </w:r>
      </w:hyperlink>
      <w:r>
        <w:rPr>
          <w:sz w:val="16"/>
          <w:szCs w:val="16"/>
        </w:rPr>
        <w:t xml:space="preserve">” to decide what is ultimately of value before making potentially irreversible decisions regarding its future. For such decisions to reflect the values and needs of all of humanity, as many people as possible should be able to participate meaningfully in the global institutions making these decisions. </w:t>
      </w:r>
    </w:p>
    <w:p>
      <w:r>
        <w:rPr>
          <w:rStyle w:val="StyleUnderline"/>
          <w:u w:val="single"/>
        </w:rPr>
        <w:t xml:space="preserve">Currently, about </w:t>
      </w:r>
      <w:r>
        <w:rPr>
          <w:rStyle w:val="StyleUnderline"/>
          <w:sz w:val="24"/>
          <w:szCs w:val="24"/>
          <w:u w:val="single"/>
        </w:rPr>
        <w:t xml:space="preserve">689 million</w:t>
      </w:r>
      <w:r>
        <w:rPr>
          <w:rStyle w:val="StyleUnderline"/>
          <w:u w:val="single"/>
        </w:rPr>
        <w:t xml:space="preserve"> of the 8 billion people worldwide live in </w:t>
      </w:r>
      <w:r>
        <w:rPr>
          <w:rStyle w:val="StyleUnderline"/>
          <w:sz w:val="24"/>
          <w:szCs w:val="24"/>
          <w:u w:val="single"/>
        </w:rPr>
        <w:t xml:space="preserve">extreme poverty</w:t>
      </w:r>
      <w:r>
        <w:rPr>
          <w:rStyle w:val="StyleUnderline"/>
          <w:u w:val="single"/>
        </w:rPr>
        <w:t xml:space="preserve">, and they </w:t>
      </w:r>
      <w:r>
        <w:rPr>
          <w:rStyle w:val="StyleUnderline"/>
          <w:sz w:val="24"/>
          <w:szCs w:val="24"/>
          <w:u w:val="single"/>
        </w:rPr>
        <w:t xml:space="preserve">cannot</w:t>
      </w:r>
      <w:r>
        <w:rPr>
          <w:rStyle w:val="StyleUnderline"/>
          <w:u w:val="single"/>
        </w:rPr>
        <w:t xml:space="preserve"> participate meaningfully in world governance</w:t>
      </w:r>
      <w:r>
        <w:rPr>
          <w:sz w:val="16"/>
          <w:szCs w:val="16"/>
        </w:rPr>
        <w:t xml:space="preserve"> as long as their basic needs are not met. 2.9 billion people lack Internet access, which is an important communication channel through which people make their voices heard on global issues and influence global institutions. Internet adoption is uneven across social groups: for example, women, people in rural areas, and people over age 25 are less likely to have Internet access. These disparities are especially pronounced in the 46 UN-designated Least Developed Countries (LDCs). </w:t>
      </w:r>
    </w:p>
    <w:p>
      <w:r>
        <w:rPr>
          <w:sz w:val="16"/>
          <w:szCs w:val="16"/>
        </w:rPr>
        <w:t xml:space="preserve">Another barrier to diversity in global governance is the structure of institutions such as </w:t>
      </w:r>
      <w:hyperlink r:id="rId8" w:history="1">
        <w:r>
          <w:rPr>
            <w:color w:val="000000"/>
            <w:sz w:val="16"/>
            <w:szCs w:val="16"/>
          </w:rPr>
          <w:t xml:space="preserve">the United Nations</w:t>
        </w:r>
      </w:hyperlink>
      <w:r>
        <w:rPr>
          <w:sz w:val="16"/>
          <w:szCs w:val="16"/>
        </w:rPr>
        <w:t xml:space="preserve">, which is not designed to represent the general will of humanity. UN institutions represent the will of states—especially the five permanent members of the UN Security Council: the United States, the United Kingdom, France, Russia, and China. Although a diverse group of countries have voices in the UN, their citizens do not, especially in the case of authoritarian states. </w:t>
      </w:r>
    </w:p>
    <w:p>
      <w:r>
        <w:rPr>
          <w:sz w:val="16"/>
          <w:szCs w:val="16"/>
        </w:rPr>
        <w:t xml:space="preserve">Global development reduces existential risks </w:t>
      </w:r>
    </w:p>
    <w:p>
      <w:r>
        <w:rPr>
          <w:rStyle w:val="StyleUnderline"/>
          <w:sz w:val="24"/>
          <w:szCs w:val="24"/>
          <w:u w:val="single"/>
        </w:rPr>
        <w:t xml:space="preserve">Another</w:t>
      </w:r>
      <w:r>
        <w:rPr>
          <w:rStyle w:val="StyleUnderline"/>
          <w:u w:val="single"/>
        </w:rPr>
        <w:t xml:space="preserve"> important way in which global development improves the long-term future is by </w:t>
      </w:r>
      <w:r>
        <w:rPr>
          <w:rStyle w:val="StyleUnderline"/>
          <w:sz w:val="24"/>
          <w:szCs w:val="24"/>
          <w:u w:val="single"/>
        </w:rPr>
        <w:t xml:space="preserve">reducing existential risks</w:t>
      </w:r>
      <w:r>
        <w:rPr>
          <w:rStyle w:val="StyleUnderline"/>
          <w:u w:val="single"/>
        </w:rPr>
        <w:t xml:space="preserve">, particularly risks from </w:t>
      </w:r>
      <w:r>
        <w:rPr>
          <w:rStyle w:val="StyleUnderline"/>
          <w:sz w:val="24"/>
          <w:szCs w:val="24"/>
          <w:u w:val="single"/>
        </w:rPr>
        <w:t xml:space="preserve">pandemics</w:t>
      </w:r>
      <w:r>
        <w:rPr>
          <w:rStyle w:val="StyleUnderline"/>
          <w:u w:val="single"/>
        </w:rPr>
        <w:t xml:space="preserve"> and </w:t>
      </w:r>
      <w:r>
        <w:rPr>
          <w:rStyle w:val="StyleUnderline"/>
          <w:sz w:val="24"/>
          <w:szCs w:val="24"/>
          <w:u w:val="single"/>
        </w:rPr>
        <w:t xml:space="preserve">political instability</w:t>
      </w:r>
      <w:r>
        <w:rPr>
          <w:rStyle w:val="StyleUnderline"/>
          <w:sz w:val="16"/>
          <w:szCs w:val="16"/>
          <w:u w:val="single"/>
        </w:rPr>
        <w:t xml:space="preserve">. </w:t>
      </w:r>
      <w:r>
        <w:rPr>
          <w:rStyle w:val="StyleUnderline"/>
          <w:u w:val="single"/>
        </w:rPr>
        <w:t xml:space="preserve">80,000 Hours estimates that the risk of a biological existential catastrophe in the next 100 years is about 1 in 1000.</w:t>
      </w:r>
      <w:r>
        <w:rPr>
          <w:rStyle w:val="StyleUnderline"/>
          <w:sz w:val="16"/>
          <w:szCs w:val="16"/>
          <w:u w:val="single"/>
        </w:rPr>
        <w:t xml:space="preserve"> </w:t>
      </w:r>
      <w:r>
        <w:rPr>
          <w:rStyle w:val="StyleUnderline"/>
          <w:u w:val="single"/>
          <w:highlight w:val="yellow"/>
        </w:rPr>
        <w:t xml:space="preserve">Poverty makes communities more susceptible to spreading infectious </w:t>
      </w:r>
      <w:r>
        <w:rPr>
          <w:rStyle w:val="StyleUnderline"/>
          <w:sz w:val="24"/>
          <w:szCs w:val="24"/>
          <w:u w:val="single"/>
          <w:highlight w:val="yellow"/>
        </w:rPr>
        <w:t xml:space="preserve">diseases</w:t>
      </w:r>
      <w:r>
        <w:rPr>
          <w:sz w:val="16"/>
          <w:szCs w:val="16"/>
        </w:rPr>
        <w:t xml:space="preserve">. For example, a study of Monrovia, Liberia, in 2014 found that people living in slums who caught the Ebola virus spread it to an average of 3.5 times more people than people living in rich neighborhoods. This is because these neighborhoods are overcrowded, contaminated, and lacking in sanitation and health care infrastructure. Also, malnutrition weakens the immune systems of poor people, thereby making them more vulnerable to disease. </w:t>
      </w:r>
      <w:r>
        <w:rPr>
          <w:rStyle w:val="StyleUnderline"/>
          <w:u w:val="single"/>
          <w:highlight w:val="yellow"/>
        </w:rPr>
        <w:t xml:space="preserve">Raising national income improves </w:t>
      </w:r>
      <w:r>
        <w:rPr>
          <w:rStyle w:val="StyleUnderline"/>
          <w:sz w:val="24"/>
          <w:szCs w:val="24"/>
          <w:u w:val="single"/>
          <w:highlight w:val="yellow"/>
        </w:rPr>
        <w:t xml:space="preserve">population health</w:t>
      </w:r>
      <w:r>
        <w:rPr>
          <w:rStyle w:val="StyleUnderline"/>
          <w:u w:val="single"/>
          <w:highlight w:val="yellow"/>
        </w:rPr>
        <w:t xml:space="preserve"> and enables countries to </w:t>
      </w:r>
      <w:r>
        <w:rPr>
          <w:rStyle w:val="StyleUnderline"/>
          <w:sz w:val="24"/>
          <w:szCs w:val="24"/>
          <w:u w:val="single"/>
          <w:highlight w:val="yellow"/>
        </w:rPr>
        <w:t xml:space="preserve">invest more</w:t>
      </w:r>
      <w:r>
        <w:rPr>
          <w:rStyle w:val="StyleUnderline"/>
          <w:u w:val="single"/>
          <w:highlight w:val="yellow"/>
        </w:rPr>
        <w:t xml:space="preserve"> in </w:t>
      </w:r>
      <w:r>
        <w:rPr>
          <w:rStyle w:val="StyleUnderline"/>
          <w:sz w:val="24"/>
          <w:szCs w:val="24"/>
          <w:u w:val="single"/>
          <w:highlight w:val="yellow"/>
        </w:rPr>
        <w:t xml:space="preserve">public health infrastructure</w:t>
      </w:r>
      <w:r>
        <w:rPr>
          <w:rStyle w:val="StyleUnderline"/>
          <w:u w:val="single"/>
          <w:highlight w:val="yellow"/>
        </w:rPr>
        <w:t xml:space="preserve">, which makes populations more </w:t>
      </w:r>
      <w:r>
        <w:rPr>
          <w:rStyle w:val="StyleUnderline"/>
          <w:sz w:val="24"/>
          <w:szCs w:val="24"/>
          <w:u w:val="single"/>
          <w:highlight w:val="yellow"/>
        </w:rPr>
        <w:t xml:space="preserve">resilient</w:t>
      </w:r>
      <w:r>
        <w:rPr>
          <w:rStyle w:val="StyleUnderline"/>
          <w:u w:val="single"/>
        </w:rPr>
        <w:t xml:space="preserve"> to potentially </w:t>
      </w:r>
      <w:r>
        <w:rPr>
          <w:rStyle w:val="StyleUnderline"/>
          <w:sz w:val="24"/>
          <w:szCs w:val="24"/>
          <w:u w:val="single"/>
        </w:rPr>
        <w:t xml:space="preserve">catastrophic pandemics</w:t>
      </w:r>
      <w:r>
        <w:rPr>
          <w:sz w:val="16"/>
          <w:szCs w:val="16"/>
        </w:rPr>
        <w:t xml:space="preserve">. </w:t>
      </w:r>
    </w:p>
    <w:p>
      <w:r>
        <w:rPr>
          <w:rStyle w:val="StyleUnderline"/>
          <w:sz w:val="24"/>
          <w:szCs w:val="24"/>
          <w:u w:val="single"/>
        </w:rPr>
        <w:t xml:space="preserve">Global poverty</w:t>
      </w:r>
      <w:r>
        <w:rPr>
          <w:rStyle w:val="StyleUnderline"/>
          <w:u w:val="single"/>
        </w:rPr>
        <w:t xml:space="preserve"> also causes </w:t>
      </w:r>
      <w:r>
        <w:rPr>
          <w:rStyle w:val="StyleUnderline"/>
          <w:sz w:val="24"/>
          <w:szCs w:val="24"/>
          <w:u w:val="single"/>
        </w:rPr>
        <w:t xml:space="preserve">existential risk</w:t>
      </w:r>
      <w:r>
        <w:rPr>
          <w:rStyle w:val="StyleUnderline"/>
          <w:u w:val="single"/>
        </w:rPr>
        <w:t xml:space="preserve"> through its negative effects on </w:t>
      </w:r>
      <w:r>
        <w:rPr>
          <w:rStyle w:val="StyleUnderline"/>
          <w:sz w:val="24"/>
          <w:szCs w:val="24"/>
          <w:u w:val="single"/>
        </w:rPr>
        <w:t xml:space="preserve">international security</w:t>
      </w:r>
      <w:r>
        <w:rPr>
          <w:rStyle w:val="StyleUnderline"/>
          <w:u w:val="single"/>
        </w:rPr>
        <w:t xml:space="preserve">. Many developing countries, particularly weak states, are caught in a </w:t>
      </w:r>
      <w:r>
        <w:rPr>
          <w:rStyle w:val="StyleUnderline"/>
          <w:sz w:val="24"/>
          <w:szCs w:val="24"/>
          <w:u w:val="single"/>
        </w:rPr>
        <w:t xml:space="preserve">vicious cycle</w:t>
      </w:r>
      <w:r>
        <w:rPr>
          <w:rStyle w:val="StyleUnderline"/>
          <w:u w:val="single"/>
        </w:rPr>
        <w:t xml:space="preserve"> of poverty, </w:t>
      </w:r>
      <w:r>
        <w:rPr>
          <w:rStyle w:val="StyleUnderline"/>
          <w:sz w:val="24"/>
          <w:szCs w:val="24"/>
          <w:u w:val="single"/>
        </w:rPr>
        <w:t xml:space="preserve">corruption</w:t>
      </w:r>
      <w:r>
        <w:rPr>
          <w:rStyle w:val="StyleUnderline"/>
          <w:u w:val="single"/>
        </w:rPr>
        <w:t xml:space="preserve">, and </w:t>
      </w:r>
      <w:r>
        <w:rPr>
          <w:rStyle w:val="StyleUnderline"/>
          <w:sz w:val="24"/>
          <w:szCs w:val="24"/>
          <w:u w:val="single"/>
        </w:rPr>
        <w:t xml:space="preserve">political instability</w:t>
      </w:r>
      <w:r>
        <w:rPr>
          <w:sz w:val="16"/>
          <w:szCs w:val="16"/>
        </w:rPr>
        <w:t xml:space="preserve">: “Inept, corrupt, or weak governance fosters poverty; widespread poverty makes effective, equitable governance more difficult to achieve; and when weak governments fail to improve their people’s lives, their legitimacy suffers.” </w:t>
      </w:r>
      <w:r>
        <w:rPr>
          <w:rStyle w:val="StyleUnderline"/>
          <w:u w:val="single"/>
        </w:rPr>
        <w:t xml:space="preserve">Weak states often </w:t>
      </w:r>
      <w:r>
        <w:rPr>
          <w:rStyle w:val="StyleUnderline"/>
          <w:sz w:val="24"/>
          <w:szCs w:val="24"/>
          <w:u w:val="single"/>
        </w:rPr>
        <w:t xml:space="preserve">engender terrorism</w:t>
      </w:r>
      <w:r>
        <w:rPr>
          <w:rStyle w:val="StyleUnderline"/>
          <w:u w:val="single"/>
        </w:rPr>
        <w:t xml:space="preserve"> and </w:t>
      </w:r>
      <w:r>
        <w:rPr>
          <w:rStyle w:val="StyleUnderline"/>
          <w:sz w:val="24"/>
          <w:szCs w:val="24"/>
          <w:u w:val="single"/>
        </w:rPr>
        <w:t xml:space="preserve">crime</w:t>
      </w:r>
      <w:r>
        <w:rPr>
          <w:rStyle w:val="StyleUnderline"/>
          <w:u w:val="single"/>
        </w:rPr>
        <w:t xml:space="preserve"> because they are unable to maintain law and order in their territories</w:t>
      </w:r>
      <w:r>
        <w:rPr>
          <w:sz w:val="16"/>
          <w:szCs w:val="16"/>
        </w:rPr>
        <w:t xml:space="preserve">. </w:t>
      </w:r>
    </w:p>
    <w:p>
      <w:r>
        <w:rPr>
          <w:sz w:val="16"/>
          <w:szCs w:val="16"/>
        </w:rPr>
        <w:t xml:space="preserve">Global development in practice </w:t>
      </w:r>
    </w:p>
    <w:p>
      <w:r>
        <w:rPr>
          <w:sz w:val="16"/>
          <w:szCs w:val="16"/>
        </w:rPr>
        <w:t xml:space="preserve">There are two general ways </w:t>
      </w:r>
      <w:r>
        <w:rPr>
          <w:rStyle w:val="StyleUnderline"/>
          <w:u w:val="single"/>
        </w:rPr>
        <w:t xml:space="preserve">to increase the living standards</w:t>
      </w:r>
      <w:r>
        <w:rPr>
          <w:sz w:val="16"/>
          <w:szCs w:val="16"/>
        </w:rPr>
        <w:t xml:space="preserve"> of people around the world. The first is reducing barriers to immigration to high-income countries so that more people from low-income countries can move to them, take advantage of the place premium, and send money back to their countries of origin. The second is to </w:t>
      </w:r>
      <w:r>
        <w:rPr>
          <w:rStyle w:val="StyleUnderline"/>
          <w:u w:val="single"/>
        </w:rPr>
        <w:t xml:space="preserve">pursue policies to increase the productivity of low-income countries so that their people are better off.</w:t>
      </w:r>
      <w:r>
        <w:rPr>
          <w:sz w:val="16"/>
          <w:szCs w:val="16"/>
        </w:rPr>
        <w:t xml:space="preserve"> </w:t>
      </w:r>
    </w:p>
    <w:p>
      <w:r>
        <w:rPr>
          <w:sz w:val="16"/>
          <w:szCs w:val="16"/>
        </w:rPr>
        <w:t xml:space="preserve">Reducing barriers to migration </w:t>
      </w:r>
    </w:p>
    <w:p>
      <w:r>
        <w:rPr>
          <w:sz w:val="16"/>
          <w:szCs w:val="16"/>
        </w:rPr>
        <w:t xml:space="preserve">Opening up borders in high-income countries does not decrease opportunities for those in high-income countries (although it may stress city infrastructure if not planned well). Matthew Yglesias writes about a six-month period in 1980 where 125,000 Cubans left the Cuban port of Mariel and arrived in Florida (a 7% increase in the labor workforce). These immigrants weren't particularly skilled, but no decreases in natives’ wages occurred. Yglesias explains that immigrants increase the quality and variety of goods and services available, instead of competing for native workers’ jobs. Furthermore, when the supply of hired help is increased, some college-educated women who might have otherwise been stay-at-home moms are more likely to work. </w:t>
      </w:r>
    </w:p>
    <w:p>
      <w:r>
        <w:rPr>
          <w:sz w:val="16"/>
          <w:szCs w:val="16"/>
        </w:rPr>
        <w:t xml:space="preserve">Immigrants also send money back home: for example, according to the Central Bank of the Philippines, between 1975 and 1994 Filipino overseas contract workers sent remittances totaling $18.196 billion (for comparison, the Philippines is currently $46B in debt to the World Bank, IMF, etc.).10 </w:t>
      </w:r>
    </w:p>
    <w:p>
      <w:r>
        <w:rPr>
          <w:sz w:val="16"/>
          <w:szCs w:val="16"/>
        </w:rPr>
        <w:t xml:space="preserve">Closing the digital divide is also one way to gain some of the benefits of open borders, by opening up opportunities for jobs in high-income countries that can be done remotely to people in lower income countries.11 </w:t>
      </w:r>
    </w:p>
    <w:p>
      <w:r>
        <w:rPr>
          <w:sz w:val="16"/>
          <w:szCs w:val="16"/>
        </w:rPr>
        <w:t xml:space="preserve">Catch-up growth </w:t>
      </w:r>
    </w:p>
    <w:p>
      <w:r>
        <w:rPr>
          <w:rStyle w:val="StyleUnderline"/>
          <w:u w:val="single"/>
          <w:highlight w:val="yellow"/>
        </w:rPr>
        <w:t xml:space="preserve">Economic growth improves quality of life better than public health interventions</w:t>
      </w:r>
      <w:r>
        <w:rPr>
          <w:sz w:val="16"/>
          <w:szCs w:val="16"/>
        </w:rPr>
        <w:t xml:space="preserve">. However, it is difficult for a country to increase its income unless the country's leadership is both dedicated to this cause, and following the correct strategy towards development. As pointed out by a report from Rethink Priorities last year, land redistribution (the first step of developing a country according to How Asia Works) is unlikely to happen without some kind of major turmoil (such as a country gaining independence) as landowners have political power, even if landowners are vastly outnumbered. </w:t>
      </w:r>
    </w:p>
    <w:p>
      <w:r>
        <w:rPr>
          <w:sz w:val="16"/>
          <w:szCs w:val="16"/>
        </w:rPr>
        <w:t xml:space="preserve">Here are some examples of organizations pursuing catch-up growth in low- and middle-income countries: </w:t>
      </w:r>
    </w:p>
    <w:p>
      <w:r>
        <w:rPr>
          <w:sz w:val="16"/>
          <w:szCs w:val="16"/>
        </w:rPr>
        <w:t xml:space="preserve">The World Bank and IMF provide loans and advice to low and middle income countries for development. Depending on the income of the country, the loan may not have to be repaid. </w:t>
      </w:r>
    </w:p>
    <w:p>
      <w:r>
        <w:rPr>
          <w:sz w:val="16"/>
          <w:szCs w:val="16"/>
        </w:rPr>
        <w:t xml:space="preserve">The Gates Foundation provides entrepreneurial support. </w:t>
      </w:r>
    </w:p>
    <w:p>
      <w:r>
        <w:rPr>
          <w:sz w:val="16"/>
          <w:szCs w:val="16"/>
        </w:rPr>
        <w:t xml:space="preserve">Newer organizations working on the problem include Growth Teams and the Charter Cities Institute. </w:t>
      </w:r>
    </w:p>
    <w:p>
      <w:r>
        <w:rPr>
          <w:sz w:val="16"/>
          <w:szCs w:val="16"/>
        </w:rPr>
        <w:t xml:space="preserve">Entrepreneurs such as Sierra Juice and Jaza Energy contribute by providing jobs and increasing production value of exports. Interestingly, investment in non-hydro renewable energy has actually tipped to be greater in low- and middle-income countries than in high-income countries, now that solar has become cheaper.</w:t>
      </w:r>
    </w:p>
    <w:p>
      <w:r>
        <w:rPr>
          <w:sz w:val="16"/>
          <w:szCs w:val="16"/>
        </w:rPr>
        <w:t xml:space="preserve"> The Center for Global Development advocates for rich-world policies that benefit low- and middle-income countries. </w:t>
      </w:r>
    </w:p>
    <w:p>
      <w:r>
        <w:rPr>
          <w:sz w:val="16"/>
          <w:szCs w:val="16"/>
        </w:rPr>
        <w:t xml:space="preserve">Other organizations engage in activities such as microloans, which are shown to benefit the recipient as long as the microloan is not used to fund people joining multi-level marketing schemes. Organizations like Grameen America should stop allowing the loans to be used for this purpose. </w:t>
      </w:r>
    </w:p>
    <w:p>
      <w:r>
        <w:rPr>
          <w:sz w:val="16"/>
          <w:szCs w:val="16"/>
        </w:rPr>
        <w:t xml:space="preserve">Overall there are many more initiatives meant to alleviate poverty than to encourage the economic development and democratic power necessary to end it. </w:t>
      </w:r>
      <w:r>
        <w:rPr>
          <w:rStyle w:val="StyleUnderline"/>
          <w:u w:val="single"/>
        </w:rPr>
        <w:t xml:space="preserve">Given that government-led development is hard without a people in power dedicated to and capable of executing development strategy</w:t>
      </w:r>
      <w:r>
        <w:rPr>
          <w:sz w:val="16"/>
          <w:szCs w:val="16"/>
        </w:rPr>
        <w:t xml:space="preserve">, </w:t>
      </w:r>
      <w:r>
        <w:rPr>
          <w:rStyle w:val="StyleUnderline"/>
          <w:sz w:val="24"/>
          <w:szCs w:val="24"/>
          <w:u w:val="single"/>
        </w:rPr>
        <w:t xml:space="preserve">the mechanism by which development happens is by successful businesses giving people stable jobs</w:t>
      </w:r>
      <w:r>
        <w:rPr>
          <w:sz w:val="16"/>
          <w:szCs w:val="16"/>
        </w:rPr>
        <w:t xml:space="preserve">, especially jobs that upskill workers in their career. </w:t>
      </w:r>
    </w:p>
    <w:p>
      <w:r>
        <w:rPr>
          <w:sz w:val="16"/>
          <w:szCs w:val="16"/>
        </w:rPr>
        <w:t xml:space="preserve">Conclusion </w:t>
      </w:r>
    </w:p>
    <w:p>
      <w:r>
        <w:rPr>
          <w:sz w:val="16"/>
          <w:szCs w:val="16"/>
        </w:rPr>
        <w:t xml:space="preserve">While a naive application of longtermism might lead one to think that low-income countries are less important than high-income countries, this view is facile because it ignores the fact that countries can and do develop over time. Rather, longtermism speaks to the importance of developing low-income countries into high-income ones. </w:t>
      </w:r>
      <w:r>
        <w:rPr>
          <w:rStyle w:val="StyleUnderline"/>
          <w:u w:val="single"/>
        </w:rPr>
        <w:t xml:space="preserve">Global development improves the long-term future of humanity by improving global governance and decreasing civilization’s vulnerability to catastrophic risks. This makes global development a pressing longtermist issue.</w:t>
      </w:r>
    </w:p>
    <w:p/>
    <w:sectPr>
      <w:pgSz w:w="12240" w:h="15840"/>
      <w:pgMar w:top="1440" w:right="1440" w:bottom="1440" w:left="1440" w:header="720" w:footer="720" w:gutter="0"/>
    </w:sectPr>
  </w:body>
</w:document>
</file>

<file path=word/settings.xml><?xml version="1.0" encoding="utf-8"?>
<w:settings xmlns:w="http://schemas.openxmlformats.org/wordprocessingml/2006/main" xmlns:r="http://schemas.openxmlformats.org/officeDocument/2006/relationships">
  <w:attachedTemplate r:id="rId1"/>
  <w:compat>
    <w:compatSetting w:name="compatibilityMode" w:uri="http://schemas.microsoft.com/office/word" w:val="15"/>
  </w:compat>
</w:settings>
</file>

<file path=word/styles.xml><?xml version="1.0" encoding="utf-8"?>
<w:styles xmlns:r="http://schemas.openxmlformats.org/officeDocument/2006/relationships" xmlns:w="http://schemas.openxmlformats.org/wordprocessingml/2006/main" xmlns:w14="http://schemas.microsoft.com/office/word/2010/wordml" xmlns:mc="http://schemas.openxmlformats.org/markup-compatibility/2006" mc:Ignorable="w14">
  <w:docDefaults>
    <w:rPrDefault>
      <w:rPr>
        <w:rFonts w:ascii="Times New Roman" w:hAnsi="Times New Roman" w:eastAsiaTheme="minorEastAsia" w:cstheme="minorBidi"/>
        <w:sz w:val="22"/>
        <w:szCs w:val="22"/>
        <w:lang w:val="en-US" w:eastAsia="en-US" w:bidi="ar-SA"/>
      </w:rPr>
    </w:rPrDefault>
    <w:pPrDefault>
      <w:pPr>
        <w:spacing w:after="160" w:line="259" w:lineRule="auto"/>
      </w:pPr>
    </w:pPrDefault>
  </w:docDefaults>
  <w:style w:type="paragraph" w:default="1" w:styleId="Normal">
    <w:name w:val="Normal"/>
    <w:aliases w:val="Normal/Card"/>
    <w:qFormat/>
  </w:style>
  <w:style w:type="character" w:default="1" w:styleId="DefaultParagraphFont">
    <w:name w:val="Default Paragraph Font"/>
    <w:uiPriority w:val="1"/>
    <w:semiHidden/>
    <w:unhideWhenUsed/>
  </w:style>
  <w:style w:type="paragraph" w:styleId="Heading1">
    <w:name w:val="heading 1"/>
    <w:aliases w:val="Pocket"/>
    <w:basedOn w:val="Normal"/>
    <w:next w:val="Normal"/>
    <w:link w:val="Heading1Char"/>
    <w:qFormat/>
    <w:pPr>
      <w:keepNext/>
      <w:keepLines/>
      <w:pageBreakBefore/>
      <w:pBdr>
        <w:top w:val="single" w:sz="24" w:space="1" w:color="auto"/>
        <w:left w:val="single" w:sz="24" w:space="4" w:color="auto"/>
        <w:bottom w:val="single" w:sz="24" w:space="1" w:color="auto"/>
        <w:right w:val="single" w:sz="24" w:space="4" w:color="auto"/>
      </w:pBdr>
      <w:spacing w:before="480"/>
      <w:jc w:val="center"/>
      <w:outlineLvl w:val="0"/>
    </w:pPr>
    <w:rPr>
      <w:rFonts w:eastAsiaTheme="majorEastAsia" w:cstheme="majorBidi"/>
      <w:b/>
      <w:sz w:val="52"/>
      <w:szCs w:val="32"/>
    </w:rPr>
  </w:style>
  <w:style w:type="paragraph" w:styleId="Heading2">
    <w:name w:val="heading 2"/>
    <w:aliases w:val="Hat"/>
    <w:basedOn w:val="Normal"/>
    <w:next w:val="Normal"/>
    <w:link w:val="Heading2Char"/>
    <w:uiPriority w:val="1"/>
    <w:qFormat/>
    <w:pPr>
      <w:keepNext/>
      <w:keepLines/>
      <w:pageBreakBefore/>
      <w:spacing w:before="480"/>
      <w:jc w:val="center"/>
      <w:outlineLvl w:val="1"/>
    </w:pPr>
    <w:rPr>
      <w:rFonts w:eastAsiaTheme="majorEastAsia" w:cstheme="majorBidi"/>
      <w:b/>
      <w:sz w:val="44"/>
      <w:szCs w:val="26"/>
      <w:u w:val="double"/>
    </w:rPr>
  </w:style>
  <w:style w:type="paragraph" w:styleId="Heading3">
    <w:name w:val="heading 3"/>
    <w:aliases w:val="Block"/>
    <w:basedOn w:val="Normal"/>
    <w:next w:val="Normal"/>
    <w:link w:val="Heading3Char"/>
    <w:uiPriority w:val="2"/>
    <w:qFormat/>
    <w:pPr>
      <w:keepNext/>
      <w:keepLines/>
      <w:pageBreakBefore/>
      <w:spacing w:before="200"/>
      <w:jc w:val="center"/>
      <w:outlineLvl w:val="2"/>
    </w:pPr>
    <w:rPr>
      <w:rFonts w:eastAsiaTheme="majorEastAsia" w:cstheme="majorBidi"/>
      <w:b/>
      <w:sz w:val="32"/>
      <w:szCs w:val="24"/>
      <w:u w:val="single"/>
    </w:rPr>
  </w:style>
  <w:style w:type="paragraph" w:styleId="Heading4">
    <w:name w:val="heading 4"/>
    <w:aliases w:val="Tag"/>
    <w:basedOn w:val="Normal"/>
    <w:next w:val="Normal"/>
    <w:link w:val="Heading4Char"/>
    <w:uiPriority w:val="3"/>
    <w:qFormat/>
    <w:pPr>
      <w:keepNext/>
      <w:keepLines/>
      <w:spacing w:before="200"/>
      <w:outlineLvl w:val="3"/>
    </w:pPr>
    <w:rPr>
      <w:rFonts w:eastAsiaTheme="majorEastAsia" w:cstheme="majorBidi"/>
      <w:b/>
      <w:iCs/>
      <w:sz w:val="26"/>
    </w:rPr>
  </w:style>
  <w:style w:type="character" w:customStyle="1" w:styleId="Heading1Char">
    <w:name w:val="Heading 1 Char"/>
    <w:basedOn w:val="DefaultParagraphFont"/>
    <w:link w:val="Heading1"/>
    <w:rPr>
      <w:rFonts w:eastAsiaTheme="majorEastAsia" w:cstheme="majorBidi"/>
      <w:b/>
      <w:sz w:val="52"/>
      <w:szCs w:val="32"/>
    </w:rPr>
  </w:style>
  <w:style w:type="character" w:customStyle="1" w:styleId="Heading2Char">
    <w:name w:val="Heading 2 Char"/>
    <w:basedOn w:val="DefaultParagraphFont"/>
    <w:link w:val="Heading2"/>
    <w:uiPriority w:val="1"/>
    <w:rPr>
      <w:rFonts w:eastAsiaTheme="majorEastAsia" w:cstheme="majorBidi"/>
      <w:b/>
      <w:sz w:val="44"/>
      <w:szCs w:val="26"/>
      <w:u w:val="double"/>
    </w:rPr>
  </w:style>
  <w:style w:type="character" w:customStyle="1" w:styleId="Heading3Char">
    <w:name w:val="Heading 3 Char"/>
    <w:basedOn w:val="DefaultParagraphFont"/>
    <w:link w:val="Heading3"/>
    <w:uiPriority w:val="2"/>
    <w:rPr>
      <w:rFonts w:eastAsiaTheme="majorEastAsia" w:cstheme="majorBidi"/>
      <w:b/>
      <w:sz w:val="32"/>
      <w:szCs w:val="24"/>
      <w:u w:val="single"/>
    </w:rPr>
  </w:style>
  <w:style w:type="character" w:customStyle="1" w:styleId="Heading4Char">
    <w:name w:val="Heading 4 Char"/>
    <w:basedOn w:val="DefaultParagraphFont"/>
    <w:link w:val="Heading4"/>
    <w:uiPriority w:val="3"/>
    <w:rPr>
      <w:rFonts w:eastAsiaTheme="majorEastAsia" w:cstheme="majorBidi"/>
      <w:b/>
      <w:iCs/>
      <w:sz w:val="26"/>
    </w:rPr>
  </w:style>
  <w:style w:type="character" w:styleId="Emphasis">
    <w:name w:val="Emphasis"/>
    <w:basedOn w:val="DefaultParagraphFont"/>
    <w:uiPriority w:val="8"/>
    <w:qFormat/>
    <w:rPr>
      <w:rFonts w:ascii="Times New Roman" w:hAnsi="Times New Roman" w:cs="Times New Roman"/>
      <w:b w:val="0"/>
      <w:i w:val="0"/>
      <w:iCs/>
      <w:sz w:val="22"/>
      <w:u w:val="single"/>
      <w:bdr w:val="single" w:sz="8" w:space="0" w:color="auto"/>
    </w:rPr>
  </w:style>
  <w:style w:type="character" w:customStyle="1" w:styleId="Style13ptBold">
    <w:name w:val="Style 13 pt Bold"/>
    <w:aliases w:val="Cite"/>
    <w:basedOn w:val="DefaultParagraphFont"/>
    <w:uiPriority w:val="6"/>
    <w:qFormat/>
    <w:rPr>
      <w:b/>
      <w:bCs/>
      <w:sz w:val="26"/>
      <w:u w:val="none"/>
    </w:rPr>
  </w:style>
  <w:style w:type="character" w:customStyle="1" w:styleId="StyleUnderline">
    <w:name w:val="Style Underline"/>
    <w:aliases w:val="Underline"/>
    <w:basedOn w:val="DefaultParagraphFont"/>
    <w:uiPriority w:val="7"/>
    <w:qFormat/>
    <w:rPr>
      <w:b w:val="0"/>
      <w:sz w:val="22"/>
      <w:u w:val="single"/>
    </w:rPr>
  </w:style>
  <w:style w:type="paragraph" w:customStyle="1" w:styleId="Undertag">
    <w:name w:val="Undertag"/>
    <w:basedOn w:val="Normal"/>
    <w:link w:val="UndertagChar"/>
    <w:autoRedefine/>
    <w:uiPriority w:val="5"/>
    <w:qFormat/>
    <w:pPr>
      <w:spacing w:after="0"/>
    </w:pPr>
    <w:rPr>
      <w:rFonts w:ascii="Times New Roman" w:eastAsiaTheme="majorEastAsia" w:hAnsi="Times New Roman" w:cstheme="majorBidi"/>
      <w:i/>
      <w:iCs/>
      <w:color w:val="385623" w:themeColor="accent6" w:themeShade="80"/>
      <w:sz w:val="24"/>
    </w:rPr>
  </w:style>
  <w:style w:type="character" w:customStyle="1" w:styleId="UndertagChar">
    <w:name w:val="Undertag Char"/>
    <w:basedOn w:val="DefaultParagraphFont"/>
    <w:link w:val="Undertag"/>
    <w:uiPriority w:val="5"/>
    <w:rPr>
      <w:rFonts w:ascii="Times New Roman" w:eastAsiaTheme="majorEastAsia" w:hAnsi="Times New Roman" w:cstheme="majorBidi"/>
      <w:i/>
      <w:iCs/>
      <w:color w:val="385623" w:themeColor="accent6" w:themeShade="80"/>
      <w:sz w:val="24"/>
    </w:rPr>
  </w:style>
  <w:style w:type="paragraph" w:customStyle="1" w:styleId="Analytic">
    <w:name w:val="Analytic"/>
    <w:basedOn w:val="Heading4"/>
    <w:link w:val="AnalyticChar"/>
    <w:autoRedefine/>
    <w:uiPriority w:val="5"/>
    <w:qFormat/>
    <w:rPr>
      <w:color w:val="1F3864" w:themeColor="accent1" w:themeShade="80"/>
    </w:rPr>
  </w:style>
  <w:style w:type="character" w:customStyle="1" w:styleId="AnalyticChar">
    <w:name w:val="Analytic Char"/>
    <w:basedOn w:val="DefaultParagraphFont"/>
    <w:link w:val="Analytic"/>
    <w:uiPriority w:val="5"/>
    <w:rPr>
      <w:rFonts w:ascii="Times New Roman" w:eastAsiaTheme="majorEastAsia" w:hAnsi="Times New Roman" w:cstheme="majorBidi"/>
      <w:b/>
      <w:iCs/>
      <w:color w:val="1F3864" w:themeColor="accent1" w:themeShade="80"/>
      <w:sz w:val="26"/>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hyperlink" Target="https://sunyshore.substack.com/p/rethinking-longtermism-and-global" TargetMode="External"/><Relationship Id="rId4" Type="http://schemas.openxmlformats.org/officeDocument/2006/relationships/hyperlink" Target="https://forum.effectivealtruism.org/posts/bsE5t6qhGC65fEpzN/growth-and-the-case-against-randomista-development" TargetMode="External"/><Relationship Id="rId5" Type="http://schemas.openxmlformats.org/officeDocument/2006/relationships/hyperlink" Target="https://www.gatesnotes.com/Books/How-Asia-Works" TargetMode="External"/><Relationship Id="rId6" Type="http://schemas.openxmlformats.org/officeDocument/2006/relationships/hyperlink" Target="https://forum.effectivealtruism.org/posts/RXpJbWKDJ7WFWqEin/a-proposed-adjustment-to-the-astronomical-waste-argument" TargetMode="External"/><Relationship Id="rId7" Type="http://schemas.openxmlformats.org/officeDocument/2006/relationships/hyperlink" Target="https://forum.effectivealtruism.org/topics/long-reflection" TargetMode="External"/><Relationship Id="rId8" Type="http://schemas.openxmlformats.org/officeDocument/2006/relationships/hyperlink" Target="https://en.wikipedia.org/wiki/Reform_of_the_United_Nation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ebate.dotm" TargetMode="External"/></Relationships>
</file>

<file path=docProps/custom.xml><?xml version="1.0" encoding="utf-8"?>
<Properties xmlns="http://schemas.openxmlformats.org/officeDocument/2006/custom-properties" xmlns:vt="http://schemas.openxmlformats.org/officeDocument/2006/docPropsVTypes">
  <property fmtid="{D5CDD505-2E9C-101B-9397-08002B2CF9AE}" pid="2" name="cmirDocId">
    <vt:lpwstr>1355f6a0-3d7b-4d93-9fee-913d73911cf4</vt:lpwstr>
  </property>
</Properties>
</file>